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1A" w:rsidRPr="00902155" w:rsidRDefault="00B3521A" w:rsidP="0075470F">
      <w:pPr>
        <w:spacing w:line="276" w:lineRule="auto"/>
        <w:jc w:val="center"/>
        <w:rPr>
          <w:rFonts w:ascii="Times New Roman" w:eastAsia="Calibri" w:hAnsi="Times New Roman" w:cs="Times New Roman"/>
          <w:b/>
          <w:sz w:val="24"/>
          <w:szCs w:val="24"/>
          <w:lang w:eastAsia="en-US" w:bidi="ar-SA"/>
        </w:rPr>
      </w:pPr>
      <w:bookmarkStart w:id="0" w:name="_GoBack"/>
      <w:bookmarkEnd w:id="0"/>
    </w:p>
    <w:p w:rsidR="001F275F" w:rsidRPr="00902155" w:rsidRDefault="001F275F" w:rsidP="0075470F">
      <w:pPr>
        <w:spacing w:line="276" w:lineRule="auto"/>
        <w:jc w:val="center"/>
        <w:rPr>
          <w:rFonts w:ascii="Times New Roman" w:eastAsia="Calibri" w:hAnsi="Times New Roman" w:cs="Times New Roman"/>
          <w:b/>
          <w:sz w:val="24"/>
          <w:szCs w:val="24"/>
          <w:lang w:eastAsia="en-US" w:bidi="ar-SA"/>
        </w:rPr>
      </w:pPr>
      <w:r w:rsidRPr="00902155">
        <w:rPr>
          <w:rFonts w:ascii="Times New Roman" w:eastAsia="Calibri" w:hAnsi="Times New Roman" w:cs="Times New Roman"/>
          <w:b/>
          <w:sz w:val="24"/>
          <w:szCs w:val="24"/>
          <w:lang w:eastAsia="en-US" w:bidi="ar-SA"/>
        </w:rPr>
        <w:t>KUVENDI</w:t>
      </w:r>
    </w:p>
    <w:p w:rsidR="001F275F" w:rsidRPr="00902155" w:rsidRDefault="001F275F" w:rsidP="0075470F">
      <w:pPr>
        <w:widowControl/>
        <w:autoSpaceDE/>
        <w:autoSpaceDN/>
        <w:spacing w:line="276" w:lineRule="auto"/>
        <w:jc w:val="center"/>
        <w:rPr>
          <w:rFonts w:ascii="Times New Roman" w:eastAsia="Times New Roman" w:hAnsi="Times New Roman" w:cs="Times New Roman"/>
          <w:b/>
          <w:sz w:val="24"/>
          <w:szCs w:val="24"/>
          <w:lang w:eastAsia="en-US" w:bidi="ar-SA"/>
        </w:rPr>
      </w:pPr>
    </w:p>
    <w:p w:rsidR="00B3521A" w:rsidRPr="00902155" w:rsidRDefault="00B3521A" w:rsidP="0075470F">
      <w:pPr>
        <w:widowControl/>
        <w:autoSpaceDE/>
        <w:autoSpaceDN/>
        <w:spacing w:line="276" w:lineRule="auto"/>
        <w:jc w:val="center"/>
        <w:rPr>
          <w:rFonts w:ascii="Times New Roman" w:eastAsia="Times New Roman" w:hAnsi="Times New Roman" w:cs="Times New Roman"/>
          <w:b/>
          <w:sz w:val="24"/>
          <w:szCs w:val="24"/>
          <w:lang w:eastAsia="en-US" w:bidi="ar-SA"/>
        </w:rPr>
      </w:pPr>
    </w:p>
    <w:p w:rsidR="001F275F" w:rsidRPr="00902155" w:rsidRDefault="001F275F" w:rsidP="0075470F">
      <w:pPr>
        <w:widowControl/>
        <w:autoSpaceDE/>
        <w:autoSpaceDN/>
        <w:spacing w:line="276" w:lineRule="auto"/>
        <w:jc w:val="center"/>
        <w:rPr>
          <w:rFonts w:ascii="Times New Roman" w:eastAsia="Times New Roman" w:hAnsi="Times New Roman" w:cs="Times New Roman"/>
          <w:b/>
          <w:sz w:val="24"/>
          <w:szCs w:val="24"/>
          <w:lang w:eastAsia="en-US" w:bidi="ar-SA"/>
        </w:rPr>
      </w:pPr>
      <w:r w:rsidRPr="00902155">
        <w:rPr>
          <w:rFonts w:ascii="Times New Roman" w:eastAsia="Times New Roman" w:hAnsi="Times New Roman" w:cs="Times New Roman"/>
          <w:b/>
          <w:sz w:val="24"/>
          <w:szCs w:val="24"/>
          <w:lang w:eastAsia="en-US" w:bidi="ar-SA"/>
        </w:rPr>
        <w:t>PROJEKTLIGJ</w:t>
      </w:r>
    </w:p>
    <w:p w:rsidR="001F275F" w:rsidRPr="00902155" w:rsidRDefault="001F275F" w:rsidP="0075470F">
      <w:pPr>
        <w:widowControl/>
        <w:autoSpaceDE/>
        <w:autoSpaceDN/>
        <w:spacing w:line="276" w:lineRule="auto"/>
        <w:jc w:val="center"/>
        <w:rPr>
          <w:rFonts w:ascii="Times New Roman" w:eastAsia="Times New Roman" w:hAnsi="Times New Roman" w:cs="Times New Roman"/>
          <w:b/>
          <w:sz w:val="24"/>
          <w:szCs w:val="24"/>
          <w:lang w:eastAsia="en-US" w:bidi="ar-SA"/>
        </w:rPr>
      </w:pPr>
    </w:p>
    <w:p w:rsidR="00B3521A" w:rsidRPr="00902155" w:rsidRDefault="00B3521A" w:rsidP="0075470F">
      <w:pPr>
        <w:widowControl/>
        <w:autoSpaceDE/>
        <w:autoSpaceDN/>
        <w:spacing w:line="276" w:lineRule="auto"/>
        <w:jc w:val="center"/>
        <w:rPr>
          <w:rFonts w:ascii="Times New Roman" w:eastAsia="Times New Roman" w:hAnsi="Times New Roman" w:cs="Times New Roman"/>
          <w:b/>
          <w:sz w:val="24"/>
          <w:szCs w:val="24"/>
          <w:lang w:eastAsia="en-US" w:bidi="ar-SA"/>
        </w:rPr>
      </w:pPr>
    </w:p>
    <w:p w:rsidR="001F275F" w:rsidRPr="00902155" w:rsidRDefault="001F275F" w:rsidP="0075470F">
      <w:pPr>
        <w:widowControl/>
        <w:autoSpaceDE/>
        <w:autoSpaceDN/>
        <w:spacing w:line="276" w:lineRule="auto"/>
        <w:jc w:val="center"/>
        <w:rPr>
          <w:rFonts w:ascii="Times New Roman" w:eastAsia="Times New Roman" w:hAnsi="Times New Roman" w:cs="Times New Roman"/>
          <w:b/>
          <w:sz w:val="24"/>
          <w:szCs w:val="24"/>
          <w:lang w:eastAsia="en-US" w:bidi="ar-SA"/>
        </w:rPr>
      </w:pPr>
      <w:r w:rsidRPr="00902155">
        <w:rPr>
          <w:rFonts w:ascii="Times New Roman" w:eastAsia="Times New Roman" w:hAnsi="Times New Roman" w:cs="Times New Roman"/>
          <w:b/>
          <w:sz w:val="24"/>
          <w:szCs w:val="24"/>
          <w:lang w:eastAsia="en-US" w:bidi="ar-SA"/>
        </w:rPr>
        <w:t>Nr. ___ /2020</w:t>
      </w:r>
    </w:p>
    <w:p w:rsidR="00B3521A" w:rsidRPr="00902155" w:rsidRDefault="00B3521A" w:rsidP="0075470F">
      <w:pPr>
        <w:widowControl/>
        <w:autoSpaceDE/>
        <w:autoSpaceDN/>
        <w:spacing w:line="276" w:lineRule="auto"/>
        <w:jc w:val="center"/>
        <w:rPr>
          <w:rFonts w:ascii="Times New Roman" w:eastAsia="Times New Roman" w:hAnsi="Times New Roman" w:cs="Times New Roman"/>
          <w:b/>
          <w:sz w:val="24"/>
          <w:szCs w:val="24"/>
          <w:lang w:eastAsia="en-US" w:bidi="ar-SA"/>
        </w:rPr>
      </w:pPr>
    </w:p>
    <w:p w:rsidR="000725A5" w:rsidRDefault="0075470F" w:rsidP="0075470F">
      <w:pPr>
        <w:pStyle w:val="BodyText"/>
        <w:spacing w:before="156" w:line="276" w:lineRule="auto"/>
        <w:ind w:left="0" w:right="108" w:firstLine="0"/>
        <w:jc w:val="center"/>
        <w:rPr>
          <w:rFonts w:ascii="Times New Roman" w:hAnsi="Times New Roman"/>
          <w:b/>
        </w:rPr>
      </w:pPr>
      <w:r w:rsidRPr="00902155">
        <w:rPr>
          <w:rFonts w:ascii="Times New Roman" w:hAnsi="Times New Roman"/>
          <w:b/>
        </w:rPr>
        <w:t xml:space="preserve">“PËR </w:t>
      </w:r>
    </w:p>
    <w:p w:rsidR="001D1A1E" w:rsidRPr="00902155" w:rsidRDefault="0075470F" w:rsidP="0075470F">
      <w:pPr>
        <w:pStyle w:val="BodyText"/>
        <w:spacing w:before="156" w:line="276" w:lineRule="auto"/>
        <w:ind w:left="0" w:right="108" w:firstLine="0"/>
        <w:jc w:val="center"/>
        <w:rPr>
          <w:rFonts w:ascii="Times New Roman" w:hAnsi="Times New Roman" w:cs="Times New Roman"/>
          <w:b/>
        </w:rPr>
      </w:pPr>
      <w:r w:rsidRPr="00902155">
        <w:rPr>
          <w:rFonts w:ascii="Times New Roman" w:hAnsi="Times New Roman"/>
          <w:b/>
        </w:rPr>
        <w:t>DISA SHTESA DHE NDRY</w:t>
      </w:r>
      <w:r w:rsidR="00C16EF6" w:rsidRPr="00902155">
        <w:rPr>
          <w:rFonts w:ascii="Times New Roman" w:hAnsi="Times New Roman"/>
          <w:b/>
        </w:rPr>
        <w:t>SHIME NË LIGJIN NR. 9062, DATË 8.</w:t>
      </w:r>
      <w:r w:rsidRPr="00902155">
        <w:rPr>
          <w:rFonts w:ascii="Times New Roman" w:hAnsi="Times New Roman"/>
          <w:b/>
        </w:rPr>
        <w:t>5.2003, “KODI I FAMILJES”, TË NDRYSHUAR”</w:t>
      </w:r>
    </w:p>
    <w:p w:rsidR="0075470F" w:rsidRPr="00902155" w:rsidRDefault="0075470F" w:rsidP="0075470F">
      <w:pPr>
        <w:pStyle w:val="BodyText"/>
        <w:spacing w:before="156" w:line="276" w:lineRule="auto"/>
        <w:ind w:left="0" w:right="108" w:firstLine="0"/>
        <w:rPr>
          <w:rFonts w:ascii="Times New Roman" w:hAnsi="Times New Roman" w:cs="Times New Roman"/>
          <w:b/>
        </w:rPr>
      </w:pPr>
    </w:p>
    <w:p w:rsidR="001F275F" w:rsidRPr="00902155" w:rsidRDefault="001F275F" w:rsidP="0075470F">
      <w:pPr>
        <w:autoSpaceDE/>
        <w:autoSpaceDN/>
        <w:spacing w:line="276" w:lineRule="auto"/>
        <w:ind w:firstLine="360"/>
        <w:jc w:val="both"/>
        <w:rPr>
          <w:rFonts w:ascii="Times New Roman" w:hAnsi="Times New Roman" w:cs="Times New Roman"/>
          <w:sz w:val="24"/>
          <w:szCs w:val="24"/>
          <w:lang w:eastAsia="en-US" w:bidi="en-US"/>
        </w:rPr>
      </w:pPr>
      <w:bookmarkStart w:id="1" w:name="KREU_I"/>
      <w:bookmarkEnd w:id="1"/>
      <w:r w:rsidRPr="00902155">
        <w:rPr>
          <w:rFonts w:ascii="Times New Roman" w:hAnsi="Times New Roman" w:cs="Times New Roman"/>
          <w:sz w:val="24"/>
          <w:szCs w:val="24"/>
          <w:lang w:eastAsia="en-US" w:bidi="ar-SA"/>
        </w:rPr>
        <w:t xml:space="preserve">Në mbështetje të </w:t>
      </w:r>
      <w:r w:rsidRPr="00902155">
        <w:rPr>
          <w:rFonts w:ascii="Times New Roman" w:hAnsi="Times New Roman" w:cs="Times New Roman"/>
          <w:sz w:val="24"/>
          <w:szCs w:val="24"/>
          <w:lang w:eastAsia="en-US" w:bidi="en-US"/>
        </w:rPr>
        <w:t xml:space="preserve">neneve </w:t>
      </w:r>
      <w:r w:rsidR="00C16EF6" w:rsidRPr="00902155">
        <w:rPr>
          <w:rFonts w:ascii="Times New Roman" w:hAnsi="Times New Roman" w:cs="Times New Roman"/>
          <w:sz w:val="24"/>
          <w:szCs w:val="24"/>
          <w:lang w:eastAsia="en-US" w:bidi="en-US"/>
        </w:rPr>
        <w:t xml:space="preserve">53, 54, </w:t>
      </w:r>
      <w:r w:rsidRPr="00902155">
        <w:rPr>
          <w:rFonts w:ascii="Times New Roman" w:hAnsi="Times New Roman" w:cs="Times New Roman"/>
          <w:sz w:val="24"/>
          <w:szCs w:val="24"/>
          <w:lang w:eastAsia="en-US" w:bidi="en-US"/>
        </w:rPr>
        <w:t xml:space="preserve">81, pikat 1 e 2, shkronja </w:t>
      </w:r>
      <w:r w:rsidRPr="00902155">
        <w:rPr>
          <w:rFonts w:ascii="Times New Roman" w:hAnsi="Times New Roman" w:cs="Times New Roman"/>
          <w:sz w:val="24"/>
          <w:szCs w:val="24"/>
          <w:lang w:eastAsia="en-US" w:bidi="ar-SA"/>
        </w:rPr>
        <w:t xml:space="preserve">“ë”, </w:t>
      </w:r>
      <w:r w:rsidRPr="00902155">
        <w:rPr>
          <w:rFonts w:ascii="Times New Roman" w:hAnsi="Times New Roman" w:cs="Times New Roman"/>
          <w:sz w:val="24"/>
          <w:szCs w:val="24"/>
          <w:lang w:eastAsia="en-US" w:bidi="en-US"/>
        </w:rPr>
        <w:t xml:space="preserve">dhe 83, pika 1, </w:t>
      </w:r>
      <w:r w:rsidRPr="00902155">
        <w:rPr>
          <w:rFonts w:ascii="Times New Roman" w:hAnsi="Times New Roman" w:cs="Times New Roman"/>
          <w:sz w:val="24"/>
          <w:szCs w:val="24"/>
          <w:lang w:eastAsia="en-US" w:bidi="ar-SA"/>
        </w:rPr>
        <w:t xml:space="preserve">të Kushtetutës, </w:t>
      </w:r>
      <w:r w:rsidRPr="00902155">
        <w:rPr>
          <w:rFonts w:ascii="Times New Roman" w:hAnsi="Times New Roman" w:cs="Times New Roman"/>
          <w:sz w:val="24"/>
          <w:szCs w:val="24"/>
          <w:lang w:eastAsia="en-US" w:bidi="en-US"/>
        </w:rPr>
        <w:t xml:space="preserve">me propozimin e </w:t>
      </w:r>
      <w:r w:rsidRPr="00902155">
        <w:rPr>
          <w:rFonts w:ascii="Times New Roman" w:hAnsi="Times New Roman" w:cs="Times New Roman"/>
          <w:sz w:val="24"/>
          <w:szCs w:val="24"/>
          <w:lang w:eastAsia="en-US" w:bidi="ar-SA"/>
        </w:rPr>
        <w:t xml:space="preserve">Këshillit të </w:t>
      </w:r>
      <w:r w:rsidRPr="00902155">
        <w:rPr>
          <w:rFonts w:ascii="Times New Roman" w:hAnsi="Times New Roman" w:cs="Times New Roman"/>
          <w:sz w:val="24"/>
          <w:szCs w:val="24"/>
          <w:lang w:eastAsia="en-US" w:bidi="en-US"/>
        </w:rPr>
        <w:t>Ministrave,</w:t>
      </w:r>
    </w:p>
    <w:p w:rsidR="0075470F" w:rsidRPr="00902155" w:rsidRDefault="0075470F" w:rsidP="0075470F">
      <w:pPr>
        <w:autoSpaceDE/>
        <w:autoSpaceDN/>
        <w:spacing w:line="276" w:lineRule="auto"/>
        <w:ind w:firstLine="360"/>
        <w:jc w:val="both"/>
        <w:rPr>
          <w:rFonts w:ascii="Times New Roman" w:hAnsi="Times New Roman" w:cs="Times New Roman"/>
          <w:sz w:val="24"/>
          <w:szCs w:val="24"/>
          <w:lang w:eastAsia="en-US" w:bidi="ar-SA"/>
        </w:rPr>
      </w:pPr>
    </w:p>
    <w:p w:rsidR="001F275F" w:rsidRPr="00902155" w:rsidRDefault="001F275F" w:rsidP="0075470F">
      <w:pPr>
        <w:autoSpaceDE/>
        <w:autoSpaceDN/>
        <w:spacing w:line="276" w:lineRule="auto"/>
        <w:jc w:val="center"/>
        <w:rPr>
          <w:sz w:val="24"/>
          <w:szCs w:val="24"/>
          <w:lang w:eastAsia="en-US" w:bidi="ar-SA"/>
        </w:rPr>
      </w:pPr>
      <w:r w:rsidRPr="00902155">
        <w:rPr>
          <w:sz w:val="24"/>
          <w:szCs w:val="24"/>
          <w:lang w:eastAsia="en-US" w:bidi="en-US"/>
        </w:rPr>
        <w:t>KUVENDI</w:t>
      </w:r>
    </w:p>
    <w:p w:rsidR="001F275F" w:rsidRPr="00902155" w:rsidRDefault="001F275F" w:rsidP="0075470F">
      <w:pPr>
        <w:autoSpaceDE/>
        <w:autoSpaceDN/>
        <w:spacing w:line="276" w:lineRule="auto"/>
        <w:jc w:val="center"/>
        <w:rPr>
          <w:sz w:val="24"/>
          <w:szCs w:val="24"/>
          <w:lang w:eastAsia="en-US" w:bidi="ar-SA"/>
        </w:rPr>
      </w:pPr>
      <w:r w:rsidRPr="00902155">
        <w:rPr>
          <w:sz w:val="24"/>
          <w:szCs w:val="24"/>
          <w:lang w:eastAsia="en-US" w:bidi="en-US"/>
        </w:rPr>
        <w:t xml:space="preserve">I </w:t>
      </w:r>
      <w:r w:rsidRPr="00902155">
        <w:rPr>
          <w:sz w:val="24"/>
          <w:szCs w:val="24"/>
          <w:lang w:eastAsia="en-US" w:bidi="ar-SA"/>
        </w:rPr>
        <w:t>REPUBLIKËS SË SHQIPËRISË</w:t>
      </w:r>
    </w:p>
    <w:p w:rsidR="00B3521A" w:rsidRPr="00902155" w:rsidRDefault="00B3521A" w:rsidP="0075470F">
      <w:pPr>
        <w:autoSpaceDE/>
        <w:autoSpaceDN/>
        <w:spacing w:line="276" w:lineRule="auto"/>
        <w:jc w:val="center"/>
        <w:rPr>
          <w:sz w:val="24"/>
          <w:szCs w:val="24"/>
          <w:lang w:eastAsia="en-US" w:bidi="ar-SA"/>
        </w:rPr>
      </w:pPr>
    </w:p>
    <w:p w:rsidR="001F275F" w:rsidRPr="00902155" w:rsidRDefault="001F275F" w:rsidP="0075470F">
      <w:pPr>
        <w:autoSpaceDE/>
        <w:autoSpaceDN/>
        <w:spacing w:line="276" w:lineRule="auto"/>
        <w:jc w:val="center"/>
        <w:rPr>
          <w:sz w:val="24"/>
          <w:szCs w:val="24"/>
          <w:lang w:eastAsia="en-US" w:bidi="en-US"/>
        </w:rPr>
      </w:pPr>
      <w:r w:rsidRPr="00902155">
        <w:rPr>
          <w:sz w:val="24"/>
          <w:szCs w:val="24"/>
          <w:lang w:eastAsia="en-US" w:bidi="en-US"/>
        </w:rPr>
        <w:t>VENDOSI:</w:t>
      </w:r>
    </w:p>
    <w:p w:rsidR="00B3521A" w:rsidRDefault="00B3521A" w:rsidP="0075470F">
      <w:pPr>
        <w:autoSpaceDE/>
        <w:autoSpaceDN/>
        <w:spacing w:line="276" w:lineRule="auto"/>
        <w:jc w:val="center"/>
        <w:rPr>
          <w:sz w:val="24"/>
          <w:szCs w:val="24"/>
          <w:lang w:eastAsia="en-US" w:bidi="ar-SA"/>
        </w:rPr>
      </w:pPr>
    </w:p>
    <w:p w:rsidR="004B2325" w:rsidRPr="00902155" w:rsidRDefault="004B2325" w:rsidP="0075470F">
      <w:pPr>
        <w:autoSpaceDE/>
        <w:autoSpaceDN/>
        <w:spacing w:line="276" w:lineRule="auto"/>
        <w:jc w:val="center"/>
        <w:rPr>
          <w:sz w:val="24"/>
          <w:szCs w:val="24"/>
          <w:lang w:eastAsia="en-US" w:bidi="ar-SA"/>
        </w:rPr>
      </w:pPr>
    </w:p>
    <w:p w:rsidR="007D3B96" w:rsidRPr="00902155" w:rsidRDefault="008F490D"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 xml:space="preserve">Neni </w:t>
      </w:r>
      <w:r w:rsidR="004C4F54" w:rsidRPr="00902155">
        <w:rPr>
          <w:rFonts w:ascii="Times New Roman" w:hAnsi="Times New Roman" w:cs="Times New Roman"/>
          <w:b/>
        </w:rPr>
        <w:t>1</w:t>
      </w:r>
    </w:p>
    <w:p w:rsidR="008F490D" w:rsidRDefault="00F92472"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 xml:space="preserve">Neni 241 </w:t>
      </w:r>
      <w:r w:rsidR="007D3B96" w:rsidRPr="00902155">
        <w:rPr>
          <w:rFonts w:ascii="Times New Roman" w:hAnsi="Times New Roman" w:cs="Times New Roman"/>
        </w:rPr>
        <w:t>ndryshohet si vijon:</w:t>
      </w:r>
    </w:p>
    <w:p w:rsidR="004B2325" w:rsidRPr="00902155" w:rsidRDefault="004B2325" w:rsidP="0025678A">
      <w:pPr>
        <w:pStyle w:val="BodyText"/>
        <w:spacing w:line="276" w:lineRule="auto"/>
        <w:ind w:left="0" w:right="111" w:firstLine="0"/>
        <w:rPr>
          <w:rFonts w:ascii="Times New Roman" w:hAnsi="Times New Roman" w:cs="Times New Roman"/>
        </w:rPr>
      </w:pPr>
    </w:p>
    <w:p w:rsidR="0075470F" w:rsidRPr="00902155" w:rsidRDefault="003A00A0"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w:t>
      </w:r>
      <w:r w:rsidR="0075470F" w:rsidRPr="00902155">
        <w:rPr>
          <w:rFonts w:ascii="Times New Roman" w:hAnsi="Times New Roman" w:cs="Times New Roman"/>
          <w:b/>
        </w:rPr>
        <w:t xml:space="preserve">Neni </w:t>
      </w:r>
      <w:r w:rsidR="00B3521A" w:rsidRPr="00902155">
        <w:rPr>
          <w:rFonts w:ascii="Times New Roman" w:hAnsi="Times New Roman" w:cs="Times New Roman"/>
          <w:b/>
        </w:rPr>
        <w:t>241</w:t>
      </w:r>
    </w:p>
    <w:p w:rsidR="008F490D" w:rsidRPr="00902155" w:rsidRDefault="008F490D"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Kushtet e birësimit</w:t>
      </w:r>
    </w:p>
    <w:p w:rsidR="00B3521A" w:rsidRPr="00902155" w:rsidRDefault="00B3521A" w:rsidP="0025678A">
      <w:pPr>
        <w:spacing w:line="276" w:lineRule="auto"/>
        <w:jc w:val="both"/>
        <w:rPr>
          <w:rFonts w:ascii="Times New Roman" w:hAnsi="Times New Roman" w:cs="Times New Roman"/>
          <w:sz w:val="24"/>
          <w:szCs w:val="24"/>
        </w:rPr>
      </w:pP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Birësohet vetëm i mituri. </w:t>
      </w:r>
    </w:p>
    <w:p w:rsidR="00B3521A" w:rsidRPr="00902155" w:rsidRDefault="00B3521A" w:rsidP="0025678A">
      <w:pPr>
        <w:spacing w:line="276" w:lineRule="auto"/>
        <w:jc w:val="both"/>
        <w:rPr>
          <w:rFonts w:ascii="Times New Roman" w:hAnsi="Times New Roman" w:cs="Times New Roman"/>
          <w:sz w:val="24"/>
          <w:szCs w:val="24"/>
        </w:rPr>
      </w:pP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Birësuesi duhet të ketë mbushur moshën 21 vjeç dhe të gëzojë zotësi të plotë për të vepruar. </w:t>
      </w:r>
    </w:p>
    <w:p w:rsidR="00B3521A" w:rsidRPr="00902155" w:rsidRDefault="00B3521A" w:rsidP="0025678A">
      <w:pPr>
        <w:spacing w:line="276" w:lineRule="auto"/>
        <w:jc w:val="both"/>
        <w:rPr>
          <w:rFonts w:ascii="Times New Roman" w:hAnsi="Times New Roman" w:cs="Times New Roman"/>
          <w:sz w:val="24"/>
          <w:szCs w:val="24"/>
        </w:rPr>
      </w:pP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Birësuesi duhet të ketë një diferencë minimale moshe të paktën 18 vjet me të birësuarin, si dhe një diferencë maksimale moshe jo më shumë se 50 vjet. </w:t>
      </w:r>
    </w:p>
    <w:p w:rsidR="0075470F" w:rsidRPr="00902155" w:rsidRDefault="0075470F" w:rsidP="0025678A">
      <w:pPr>
        <w:spacing w:line="276" w:lineRule="auto"/>
        <w:jc w:val="both"/>
        <w:rPr>
          <w:rFonts w:ascii="Times New Roman" w:hAnsi="Times New Roman" w:cs="Times New Roman"/>
          <w:sz w:val="24"/>
          <w:szCs w:val="24"/>
        </w:rPr>
      </w:pP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Në qoftë se birësohet fëmija i bashkëshortit, diferenca e moshës duhet të jetë jo më pak se 15 vjet.</w:t>
      </w:r>
    </w:p>
    <w:p w:rsidR="0075470F" w:rsidRPr="00902155" w:rsidRDefault="0075470F" w:rsidP="0025678A">
      <w:pPr>
        <w:spacing w:line="276" w:lineRule="auto"/>
        <w:jc w:val="both"/>
        <w:rPr>
          <w:rFonts w:ascii="Times New Roman" w:hAnsi="Times New Roman" w:cs="Times New Roman"/>
          <w:sz w:val="24"/>
          <w:szCs w:val="24"/>
        </w:rPr>
      </w:pP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Kufizimet e përcaktuara në paragrafin 3</w:t>
      </w:r>
      <w:r w:rsidR="00C16EF6" w:rsidRPr="00902155">
        <w:rPr>
          <w:rFonts w:ascii="Times New Roman" w:hAnsi="Times New Roman" w:cs="Times New Roman"/>
          <w:sz w:val="24"/>
          <w:szCs w:val="24"/>
        </w:rPr>
        <w:t>, të këtij neni</w:t>
      </w:r>
      <w:r w:rsidRPr="00902155">
        <w:rPr>
          <w:rFonts w:ascii="Times New Roman" w:hAnsi="Times New Roman" w:cs="Times New Roman"/>
          <w:sz w:val="24"/>
          <w:szCs w:val="24"/>
        </w:rPr>
        <w:t xml:space="preserve">,  zbatohen në rastin kur Komiteti Shqiptar i Birësimeve dhe gjykata konstatojnë se: </w:t>
      </w: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a)</w:t>
      </w:r>
      <w:r w:rsidRPr="00902155">
        <w:rPr>
          <w:rFonts w:ascii="Times New Roman" w:hAnsi="Times New Roman" w:cs="Times New Roman"/>
          <w:sz w:val="24"/>
          <w:szCs w:val="24"/>
        </w:rPr>
        <w:tab/>
        <w:t xml:space="preserve">mosdhënia për birësim mund të shkaktojë dëme të rënda për të miturin dhe ky dëm nuk </w:t>
      </w:r>
      <w:r w:rsidRPr="00902155">
        <w:rPr>
          <w:rFonts w:ascii="Times New Roman" w:hAnsi="Times New Roman" w:cs="Times New Roman"/>
          <w:sz w:val="24"/>
          <w:szCs w:val="24"/>
        </w:rPr>
        <w:lastRenderedPageBreak/>
        <w:t>mund të shmanget në mënyrë tjetër;</w:t>
      </w: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b)</w:t>
      </w:r>
      <w:r w:rsidRPr="00902155">
        <w:rPr>
          <w:rFonts w:ascii="Times New Roman" w:hAnsi="Times New Roman" w:cs="Times New Roman"/>
          <w:sz w:val="24"/>
          <w:szCs w:val="24"/>
        </w:rPr>
        <w:tab/>
        <w:t xml:space="preserve">birësohet fëmija i bashkëshortit; </w:t>
      </w:r>
    </w:p>
    <w:p w:rsidR="00DD3EEC" w:rsidRPr="00902155" w:rsidRDefault="00DD3EE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c)</w:t>
      </w:r>
      <w:r w:rsidRPr="00902155">
        <w:rPr>
          <w:rFonts w:ascii="Times New Roman" w:hAnsi="Times New Roman" w:cs="Times New Roman"/>
          <w:sz w:val="24"/>
          <w:szCs w:val="24"/>
        </w:rPr>
        <w:tab/>
        <w:t>midis birësuesit dhe të birësuarit është krijuar një marrëdhënie prindërore, para paraqitjes së kërkesës për birësim;</w:t>
      </w:r>
    </w:p>
    <w:p w:rsidR="00DD3EEC" w:rsidRPr="00902155" w:rsidRDefault="00207F5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ç</w:t>
      </w:r>
      <w:r w:rsidR="00DD3EEC" w:rsidRPr="00902155">
        <w:rPr>
          <w:rFonts w:ascii="Times New Roman" w:hAnsi="Times New Roman" w:cs="Times New Roman"/>
          <w:sz w:val="24"/>
          <w:szCs w:val="24"/>
        </w:rPr>
        <w:t>)</w:t>
      </w:r>
      <w:r w:rsidR="00DD3EEC" w:rsidRPr="00902155">
        <w:rPr>
          <w:rFonts w:ascii="Times New Roman" w:hAnsi="Times New Roman" w:cs="Times New Roman"/>
          <w:sz w:val="24"/>
          <w:szCs w:val="24"/>
        </w:rPr>
        <w:tab/>
        <w:t>kërkohet të birësohen disa vëllezër dhe motra dhe birësuesit përmbushin kushtin e diferencës së moshës vetëm për njërin prej tyre;</w:t>
      </w:r>
    </w:p>
    <w:p w:rsidR="00183DD0" w:rsidRPr="00902155" w:rsidRDefault="00207F5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d</w:t>
      </w:r>
      <w:r w:rsidR="00DD3EEC" w:rsidRPr="00902155">
        <w:rPr>
          <w:rFonts w:ascii="Times New Roman" w:hAnsi="Times New Roman" w:cs="Times New Roman"/>
          <w:sz w:val="24"/>
          <w:szCs w:val="24"/>
        </w:rPr>
        <w:t>)</w:t>
      </w:r>
      <w:r w:rsidR="00DD3EEC" w:rsidRPr="00902155">
        <w:rPr>
          <w:rFonts w:ascii="Times New Roman" w:hAnsi="Times New Roman" w:cs="Times New Roman"/>
          <w:sz w:val="24"/>
          <w:szCs w:val="24"/>
        </w:rPr>
        <w:tab/>
        <w:t>fëmija që birësohet është vëllai ose motra e një të mituri të birësuar por prej të njëjtëve birësues;</w:t>
      </w:r>
    </w:p>
    <w:p w:rsidR="00DD3EEC" w:rsidRPr="00902155" w:rsidRDefault="00207F5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dh</w:t>
      </w:r>
      <w:r w:rsidR="00DD3EEC" w:rsidRPr="00902155">
        <w:rPr>
          <w:rFonts w:ascii="Times New Roman" w:hAnsi="Times New Roman" w:cs="Times New Roman"/>
          <w:sz w:val="24"/>
          <w:szCs w:val="24"/>
        </w:rPr>
        <w:t>)</w:t>
      </w:r>
      <w:r w:rsidR="00DD3EEC" w:rsidRPr="00902155">
        <w:rPr>
          <w:rFonts w:ascii="Times New Roman" w:hAnsi="Times New Roman" w:cs="Times New Roman"/>
          <w:sz w:val="24"/>
          <w:szCs w:val="24"/>
        </w:rPr>
        <w:tab/>
        <w:t>kufiri maksimal i moshës së birësuesve tejkalohet vetëm nga njëri prej bashkëshortëve, në një masë jo më të madhe se 10 vjet;</w:t>
      </w:r>
    </w:p>
    <w:p w:rsidR="006C11A4" w:rsidRPr="00902155" w:rsidRDefault="00207F5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e</w:t>
      </w:r>
      <w:r w:rsidR="00DD3EEC" w:rsidRPr="00902155">
        <w:rPr>
          <w:rFonts w:ascii="Times New Roman" w:hAnsi="Times New Roman" w:cs="Times New Roman"/>
          <w:sz w:val="24"/>
          <w:szCs w:val="24"/>
        </w:rPr>
        <w:t>)</w:t>
      </w:r>
      <w:r w:rsidR="00DD3EEC" w:rsidRPr="00902155">
        <w:rPr>
          <w:rFonts w:ascii="Times New Roman" w:hAnsi="Times New Roman" w:cs="Times New Roman"/>
          <w:sz w:val="24"/>
          <w:szCs w:val="24"/>
        </w:rPr>
        <w:tab/>
        <w:t>birësuesit janë prindër të fëmijëve biologjikë apo të birësuar, nga të cilët të pak</w:t>
      </w:r>
      <w:r w:rsidR="00A5348B">
        <w:rPr>
          <w:rFonts w:ascii="Times New Roman" w:hAnsi="Times New Roman" w:cs="Times New Roman"/>
          <w:sz w:val="24"/>
          <w:szCs w:val="24"/>
        </w:rPr>
        <w:t>tën njëri është i mitur.</w:t>
      </w:r>
    </w:p>
    <w:p w:rsidR="006C11A4" w:rsidRPr="00902155" w:rsidRDefault="006C11A4" w:rsidP="0025678A">
      <w:pPr>
        <w:spacing w:line="276" w:lineRule="auto"/>
        <w:jc w:val="both"/>
        <w:rPr>
          <w:rFonts w:ascii="Times New Roman" w:hAnsi="Times New Roman" w:cs="Times New Roman"/>
          <w:sz w:val="24"/>
          <w:szCs w:val="24"/>
        </w:rPr>
      </w:pPr>
    </w:p>
    <w:p w:rsidR="007D3B96" w:rsidRPr="00902155" w:rsidRDefault="006455FA" w:rsidP="0025678A">
      <w:pPr>
        <w:spacing w:line="276" w:lineRule="auto"/>
        <w:jc w:val="center"/>
        <w:rPr>
          <w:rFonts w:ascii="Times New Roman" w:hAnsi="Times New Roman" w:cs="Times New Roman"/>
          <w:b/>
          <w:sz w:val="24"/>
          <w:szCs w:val="24"/>
        </w:rPr>
      </w:pPr>
      <w:r w:rsidRPr="00902155">
        <w:rPr>
          <w:rFonts w:ascii="Times New Roman" w:hAnsi="Times New Roman" w:cs="Times New Roman"/>
          <w:b/>
          <w:sz w:val="24"/>
          <w:szCs w:val="24"/>
        </w:rPr>
        <w:t xml:space="preserve">Neni </w:t>
      </w:r>
      <w:r w:rsidR="007D3B96" w:rsidRPr="00902155">
        <w:rPr>
          <w:rFonts w:ascii="Times New Roman" w:hAnsi="Times New Roman" w:cs="Times New Roman"/>
          <w:b/>
          <w:sz w:val="24"/>
          <w:szCs w:val="24"/>
        </w:rPr>
        <w:t>2</w:t>
      </w:r>
    </w:p>
    <w:p w:rsidR="00967D0D" w:rsidRPr="00902155" w:rsidRDefault="007D3B96" w:rsidP="0025678A">
      <w:pPr>
        <w:spacing w:line="276" w:lineRule="auto"/>
        <w:rPr>
          <w:rFonts w:ascii="Times New Roman" w:hAnsi="Times New Roman" w:cs="Times New Roman"/>
          <w:sz w:val="24"/>
          <w:szCs w:val="24"/>
        </w:rPr>
      </w:pPr>
      <w:r w:rsidRPr="00902155">
        <w:rPr>
          <w:rFonts w:ascii="Times New Roman" w:hAnsi="Times New Roman" w:cs="Times New Roman"/>
          <w:sz w:val="24"/>
          <w:szCs w:val="24"/>
        </w:rPr>
        <w:t xml:space="preserve">Neni </w:t>
      </w:r>
      <w:r w:rsidR="006455FA" w:rsidRPr="00902155">
        <w:rPr>
          <w:rFonts w:ascii="Times New Roman" w:hAnsi="Times New Roman" w:cs="Times New Roman"/>
          <w:sz w:val="24"/>
          <w:szCs w:val="24"/>
        </w:rPr>
        <w:t>242</w:t>
      </w:r>
      <w:r w:rsidRPr="00902155">
        <w:rPr>
          <w:rFonts w:ascii="Times New Roman" w:hAnsi="Times New Roman" w:cs="Times New Roman"/>
          <w:sz w:val="24"/>
          <w:szCs w:val="24"/>
        </w:rPr>
        <w:t xml:space="preserve">, ndryshohet </w:t>
      </w:r>
      <w:r w:rsidR="003A00A0" w:rsidRPr="00902155">
        <w:rPr>
          <w:rFonts w:ascii="Times New Roman" w:hAnsi="Times New Roman" w:cs="Times New Roman"/>
          <w:sz w:val="24"/>
          <w:szCs w:val="24"/>
        </w:rPr>
        <w:t xml:space="preserve">me përmbajtjen </w:t>
      </w:r>
      <w:r w:rsidRPr="00902155">
        <w:rPr>
          <w:rFonts w:ascii="Times New Roman" w:hAnsi="Times New Roman" w:cs="Times New Roman"/>
          <w:sz w:val="24"/>
          <w:szCs w:val="24"/>
        </w:rPr>
        <w:t>si vijon</w:t>
      </w:r>
      <w:r w:rsidR="006C11A4" w:rsidRPr="00902155">
        <w:rPr>
          <w:rFonts w:ascii="Times New Roman" w:hAnsi="Times New Roman" w:cs="Times New Roman"/>
          <w:sz w:val="24"/>
          <w:szCs w:val="24"/>
        </w:rPr>
        <w:t>:</w:t>
      </w:r>
    </w:p>
    <w:p w:rsidR="003A00A0" w:rsidRPr="00902155" w:rsidRDefault="003A00A0" w:rsidP="0025678A">
      <w:pPr>
        <w:spacing w:line="276" w:lineRule="auto"/>
        <w:rPr>
          <w:rFonts w:ascii="Times New Roman" w:hAnsi="Times New Roman" w:cs="Times New Roman"/>
          <w:sz w:val="24"/>
          <w:szCs w:val="24"/>
        </w:rPr>
      </w:pPr>
    </w:p>
    <w:p w:rsidR="006C11A4" w:rsidRPr="00902155" w:rsidRDefault="00207F5A" w:rsidP="0025678A">
      <w:pPr>
        <w:spacing w:line="276" w:lineRule="auto"/>
        <w:jc w:val="center"/>
        <w:rPr>
          <w:rFonts w:ascii="Times New Roman" w:hAnsi="Times New Roman" w:cs="Times New Roman"/>
          <w:b/>
          <w:sz w:val="24"/>
          <w:szCs w:val="24"/>
        </w:rPr>
      </w:pPr>
      <w:r w:rsidRPr="00902155">
        <w:rPr>
          <w:rFonts w:ascii="Times New Roman" w:hAnsi="Times New Roman" w:cs="Times New Roman"/>
          <w:b/>
          <w:sz w:val="24"/>
          <w:szCs w:val="24"/>
        </w:rPr>
        <w:t>“Neni 242</w:t>
      </w:r>
    </w:p>
    <w:p w:rsidR="00207F5A" w:rsidRPr="00902155" w:rsidRDefault="00207F5A" w:rsidP="0025678A">
      <w:pPr>
        <w:spacing w:line="276" w:lineRule="auto"/>
        <w:jc w:val="center"/>
        <w:rPr>
          <w:rFonts w:ascii="Times New Roman" w:hAnsi="Times New Roman" w:cs="Times New Roman"/>
          <w:b/>
          <w:sz w:val="24"/>
          <w:szCs w:val="24"/>
        </w:rPr>
      </w:pPr>
    </w:p>
    <w:p w:rsidR="00365024"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I mituri </w:t>
      </w:r>
      <w:r w:rsidR="00365024" w:rsidRPr="00902155">
        <w:rPr>
          <w:rFonts w:ascii="Times New Roman" w:hAnsi="Times New Roman" w:cs="Times New Roman"/>
          <w:sz w:val="24"/>
          <w:szCs w:val="24"/>
        </w:rPr>
        <w:t>mund të birësohet</w:t>
      </w:r>
      <w:r w:rsidR="00F11B80" w:rsidRPr="00902155">
        <w:rPr>
          <w:rFonts w:ascii="Times New Roman" w:hAnsi="Times New Roman" w:cs="Times New Roman"/>
          <w:sz w:val="24"/>
          <w:szCs w:val="24"/>
        </w:rPr>
        <w:t xml:space="preserve"> </w:t>
      </w:r>
      <w:r w:rsidR="00365024" w:rsidRPr="00902155">
        <w:rPr>
          <w:rFonts w:ascii="Times New Roman" w:hAnsi="Times New Roman" w:cs="Times New Roman"/>
          <w:sz w:val="24"/>
          <w:szCs w:val="24"/>
        </w:rPr>
        <w:t>nga një person i vetë</w:t>
      </w:r>
      <w:r w:rsidR="00F11B80" w:rsidRPr="00902155">
        <w:rPr>
          <w:rFonts w:ascii="Times New Roman" w:hAnsi="Times New Roman" w:cs="Times New Roman"/>
          <w:sz w:val="24"/>
          <w:szCs w:val="24"/>
        </w:rPr>
        <w:t xml:space="preserve">m ose </w:t>
      </w:r>
      <w:r w:rsidR="00884C9B" w:rsidRPr="00902155">
        <w:rPr>
          <w:rFonts w:ascii="Times New Roman" w:hAnsi="Times New Roman" w:cs="Times New Roman"/>
          <w:sz w:val="24"/>
          <w:szCs w:val="24"/>
        </w:rPr>
        <w:t>nga</w:t>
      </w:r>
      <w:r w:rsidR="00365024" w:rsidRPr="00902155">
        <w:rPr>
          <w:rFonts w:ascii="Times New Roman" w:hAnsi="Times New Roman" w:cs="Times New Roman"/>
          <w:sz w:val="24"/>
          <w:szCs w:val="24"/>
        </w:rPr>
        <w:t xml:space="preserve"> </w:t>
      </w:r>
      <w:r w:rsidR="00884C9B" w:rsidRPr="00902155">
        <w:rPr>
          <w:rFonts w:ascii="Times New Roman" w:hAnsi="Times New Roman" w:cs="Times New Roman"/>
          <w:sz w:val="24"/>
          <w:szCs w:val="24"/>
        </w:rPr>
        <w:t>persona</w:t>
      </w:r>
      <w:r w:rsidR="00365024" w:rsidRPr="00902155">
        <w:rPr>
          <w:rFonts w:ascii="Times New Roman" w:hAnsi="Times New Roman" w:cs="Times New Roman"/>
          <w:sz w:val="24"/>
          <w:szCs w:val="24"/>
        </w:rPr>
        <w:t xml:space="preserve"> që janë bashkëshortë</w:t>
      </w:r>
      <w:r w:rsidR="00F11B80" w:rsidRPr="00902155">
        <w:rPr>
          <w:rFonts w:ascii="Times New Roman" w:hAnsi="Times New Roman" w:cs="Times New Roman"/>
          <w:sz w:val="24"/>
          <w:szCs w:val="24"/>
        </w:rPr>
        <w:t>;</w:t>
      </w:r>
      <w:r w:rsidR="00365024" w:rsidRPr="00902155">
        <w:rPr>
          <w:rFonts w:ascii="Times New Roman" w:hAnsi="Times New Roman" w:cs="Times New Roman"/>
          <w:sz w:val="24"/>
          <w:szCs w:val="24"/>
        </w:rPr>
        <w:t xml:space="preserve"> ose bashkëjetues sipas përcaktimeve të nenit 163, të këtij Kodi, që kanë bashkëjetuar në mënyrë të qëndrueshme dhe të vazhdueshme për të paktën 3 vjet.  </w:t>
      </w:r>
    </w:p>
    <w:p w:rsidR="003A00A0" w:rsidRPr="00902155" w:rsidRDefault="003A00A0" w:rsidP="0025678A">
      <w:pPr>
        <w:spacing w:line="276" w:lineRule="auto"/>
        <w:jc w:val="both"/>
        <w:rPr>
          <w:rFonts w:ascii="Times New Roman" w:hAnsi="Times New Roman" w:cs="Times New Roman"/>
          <w:sz w:val="24"/>
          <w:szCs w:val="24"/>
        </w:rPr>
      </w:pPr>
    </w:p>
    <w:p w:rsidR="00FE2AFA" w:rsidRPr="00902155" w:rsidRDefault="00C416AF"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Birësuesit i</w:t>
      </w:r>
      <w:r w:rsidR="00FE2AFA" w:rsidRPr="00902155">
        <w:rPr>
          <w:rFonts w:ascii="Times New Roman" w:hAnsi="Times New Roman" w:cs="Times New Roman"/>
          <w:sz w:val="24"/>
          <w:szCs w:val="24"/>
        </w:rPr>
        <w:t xml:space="preserve"> lejohen disa birësime, me akte të njëpasnjëshme, dhe përbën </w:t>
      </w:r>
      <w:r w:rsidRPr="00902155">
        <w:rPr>
          <w:rFonts w:ascii="Times New Roman" w:hAnsi="Times New Roman" w:cs="Times New Roman"/>
          <w:sz w:val="24"/>
          <w:szCs w:val="24"/>
        </w:rPr>
        <w:t>përparësi</w:t>
      </w:r>
      <w:r w:rsidR="00FE2AFA" w:rsidRPr="00902155">
        <w:rPr>
          <w:rFonts w:ascii="Times New Roman" w:hAnsi="Times New Roman" w:cs="Times New Roman"/>
          <w:sz w:val="24"/>
          <w:szCs w:val="24"/>
        </w:rPr>
        <w:t xml:space="preserve"> nëse birësuesi ka</w:t>
      </w:r>
      <w:r w:rsidRPr="00902155">
        <w:rPr>
          <w:rFonts w:ascii="Times New Roman" w:hAnsi="Times New Roman" w:cs="Times New Roman"/>
          <w:sz w:val="24"/>
          <w:szCs w:val="24"/>
        </w:rPr>
        <w:t xml:space="preserve"> </w:t>
      </w:r>
      <w:r w:rsidR="00FE2AFA" w:rsidRPr="00902155">
        <w:rPr>
          <w:rFonts w:ascii="Times New Roman" w:hAnsi="Times New Roman" w:cs="Times New Roman"/>
          <w:sz w:val="24"/>
          <w:szCs w:val="24"/>
        </w:rPr>
        <w:t xml:space="preserve"> birësuar vëllain ose motrën e fëmijës që synohet të birësohet apo paraqitja e kërkesës për të birësuar vëllezërit ose motrat e tjerë</w:t>
      </w:r>
      <w:r w:rsidRPr="00902155">
        <w:rPr>
          <w:rFonts w:ascii="Times New Roman" w:hAnsi="Times New Roman" w:cs="Times New Roman"/>
          <w:sz w:val="24"/>
          <w:szCs w:val="24"/>
        </w:rPr>
        <w:t>,</w:t>
      </w:r>
      <w:r w:rsidR="00FE2AFA" w:rsidRPr="00902155">
        <w:rPr>
          <w:rFonts w:ascii="Times New Roman" w:hAnsi="Times New Roman" w:cs="Times New Roman"/>
          <w:sz w:val="24"/>
          <w:szCs w:val="24"/>
        </w:rPr>
        <w:t xml:space="preserve"> apo </w:t>
      </w:r>
      <w:r w:rsidRPr="00902155">
        <w:rPr>
          <w:rFonts w:ascii="Times New Roman" w:hAnsi="Times New Roman" w:cs="Times New Roman"/>
          <w:sz w:val="24"/>
          <w:szCs w:val="24"/>
        </w:rPr>
        <w:t xml:space="preserve">shfaqin </w:t>
      </w:r>
      <w:r w:rsidR="00FE2AFA" w:rsidRPr="00902155">
        <w:rPr>
          <w:rFonts w:ascii="Times New Roman" w:hAnsi="Times New Roman" w:cs="Times New Roman"/>
          <w:sz w:val="24"/>
          <w:szCs w:val="24"/>
        </w:rPr>
        <w:t>ga</w:t>
      </w:r>
      <w:r w:rsidRPr="00902155">
        <w:rPr>
          <w:rFonts w:ascii="Times New Roman" w:hAnsi="Times New Roman" w:cs="Times New Roman"/>
          <w:sz w:val="24"/>
          <w:szCs w:val="24"/>
        </w:rPr>
        <w:t>t</w:t>
      </w:r>
      <w:r w:rsidR="00FE2AFA" w:rsidRPr="00902155">
        <w:rPr>
          <w:rFonts w:ascii="Times New Roman" w:hAnsi="Times New Roman" w:cs="Times New Roman"/>
          <w:sz w:val="24"/>
          <w:szCs w:val="24"/>
        </w:rPr>
        <w:t xml:space="preserve">ishmëri për të birësuar të mitur që gjënden në kushte të vështira shëndetësore ose sociale. </w:t>
      </w:r>
    </w:p>
    <w:p w:rsidR="003E0006" w:rsidRPr="00902155" w:rsidRDefault="003E0006" w:rsidP="0025678A">
      <w:pPr>
        <w:spacing w:line="276" w:lineRule="auto"/>
        <w:jc w:val="both"/>
        <w:rPr>
          <w:rFonts w:ascii="Times New Roman" w:hAnsi="Times New Roman" w:cs="Times New Roman"/>
          <w:sz w:val="24"/>
          <w:szCs w:val="24"/>
        </w:rPr>
      </w:pPr>
    </w:p>
    <w:p w:rsidR="00FE2AFA"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Birësuesit që kanë fëmijë biologjikë kanë të drejtë të birësojnë.</w:t>
      </w:r>
    </w:p>
    <w:p w:rsidR="003E0006" w:rsidRPr="00902155" w:rsidRDefault="003E0006" w:rsidP="0025678A">
      <w:pPr>
        <w:spacing w:line="276" w:lineRule="auto"/>
        <w:jc w:val="both"/>
        <w:rPr>
          <w:rFonts w:ascii="Times New Roman" w:hAnsi="Times New Roman" w:cs="Times New Roman"/>
          <w:sz w:val="24"/>
          <w:szCs w:val="24"/>
        </w:rPr>
      </w:pPr>
    </w:p>
    <w:p w:rsidR="00FE2AFA"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Birësimi i ri lejohet vetem n</w:t>
      </w:r>
      <w:r w:rsidR="00534B50" w:rsidRPr="00902155">
        <w:rPr>
          <w:rFonts w:ascii="Times New Roman" w:hAnsi="Times New Roman" w:cs="Times New Roman"/>
          <w:sz w:val="24"/>
          <w:szCs w:val="24"/>
        </w:rPr>
        <w:t>ë</w:t>
      </w:r>
      <w:r w:rsidRPr="00902155">
        <w:rPr>
          <w:rFonts w:ascii="Times New Roman" w:hAnsi="Times New Roman" w:cs="Times New Roman"/>
          <w:sz w:val="24"/>
          <w:szCs w:val="24"/>
        </w:rPr>
        <w:t xml:space="preserve"> k</w:t>
      </w:r>
      <w:r w:rsidR="00530522" w:rsidRPr="00902155">
        <w:rPr>
          <w:rFonts w:ascii="Times New Roman" w:hAnsi="Times New Roman" w:cs="Times New Roman"/>
          <w:sz w:val="24"/>
          <w:szCs w:val="24"/>
        </w:rPr>
        <w:t>ë</w:t>
      </w:r>
      <w:r w:rsidRPr="00902155">
        <w:rPr>
          <w:rFonts w:ascii="Times New Roman" w:hAnsi="Times New Roman" w:cs="Times New Roman"/>
          <w:sz w:val="24"/>
          <w:szCs w:val="24"/>
        </w:rPr>
        <w:t xml:space="preserve">to raste: </w:t>
      </w:r>
    </w:p>
    <w:p w:rsidR="003E0006" w:rsidRPr="00902155" w:rsidRDefault="003E0006" w:rsidP="0025678A">
      <w:pPr>
        <w:spacing w:line="276" w:lineRule="auto"/>
        <w:jc w:val="both"/>
        <w:rPr>
          <w:rFonts w:ascii="Times New Roman" w:hAnsi="Times New Roman" w:cs="Times New Roman"/>
          <w:sz w:val="24"/>
          <w:szCs w:val="24"/>
        </w:rPr>
      </w:pPr>
    </w:p>
    <w:p w:rsidR="00FE2AFA"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a)pas vdekjes së birësuesit ose të birësuesve; </w:t>
      </w:r>
    </w:p>
    <w:p w:rsidR="00FE2AFA"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b) pas vdekjes së njërit prej birësuesve, në qoftë se kërkesa është paraqitur nga bashkëshorti i ri i birësuesit; </w:t>
      </w:r>
    </w:p>
    <w:p w:rsidR="00FE2AFA" w:rsidRPr="00902155" w:rsidRDefault="00FE2AF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c)nëse fëmija është birësuar nga një person i vetëm dhe kërkesa për birësim paraqitet nga bashkëshorti i tij;</w:t>
      </w:r>
    </w:p>
    <w:p w:rsidR="00FE2AFA" w:rsidRPr="00902155" w:rsidRDefault="0025678A" w:rsidP="0025678A">
      <w:pPr>
        <w:spacing w:line="276" w:lineRule="auto"/>
        <w:jc w:val="both"/>
        <w:rPr>
          <w:rFonts w:ascii="Arial Narrow" w:hAnsi="Arial Narrow"/>
          <w:sz w:val="24"/>
          <w:szCs w:val="24"/>
        </w:rPr>
      </w:pPr>
      <w:r>
        <w:rPr>
          <w:rFonts w:ascii="Times New Roman" w:hAnsi="Times New Roman" w:cs="Times New Roman"/>
          <w:sz w:val="24"/>
          <w:szCs w:val="24"/>
        </w:rPr>
        <w:t>ç</w:t>
      </w:r>
      <w:r w:rsidR="00FE2AFA" w:rsidRPr="00902155">
        <w:rPr>
          <w:rFonts w:ascii="Times New Roman" w:hAnsi="Times New Roman" w:cs="Times New Roman"/>
          <w:sz w:val="24"/>
          <w:szCs w:val="24"/>
        </w:rPr>
        <w:t>) nëse birësimi i mëpasshëm është i justifikuar nga shkaqe me rëndësi, që përligjen nga nevoja e mbrojtjes së interesit më të lartë të fëmijës</w:t>
      </w:r>
      <w:r w:rsidR="00FE2AFA" w:rsidRPr="00902155">
        <w:rPr>
          <w:rFonts w:ascii="Arial Narrow" w:hAnsi="Arial Narrow"/>
          <w:sz w:val="24"/>
          <w:szCs w:val="24"/>
        </w:rPr>
        <w:t>.</w:t>
      </w:r>
      <w:r w:rsidR="00207F5A" w:rsidRPr="00902155">
        <w:rPr>
          <w:rFonts w:ascii="Arial Narrow" w:hAnsi="Arial Narrow"/>
          <w:sz w:val="24"/>
          <w:szCs w:val="24"/>
        </w:rPr>
        <w:t xml:space="preserve">”. </w:t>
      </w:r>
    </w:p>
    <w:p w:rsidR="005C50B2" w:rsidRPr="00902155" w:rsidRDefault="005C50B2" w:rsidP="0025678A">
      <w:pPr>
        <w:spacing w:line="276" w:lineRule="auto"/>
        <w:jc w:val="both"/>
        <w:rPr>
          <w:rFonts w:ascii="Times New Roman" w:hAnsi="Times New Roman" w:cs="Times New Roman"/>
          <w:sz w:val="24"/>
          <w:szCs w:val="24"/>
        </w:rPr>
      </w:pPr>
    </w:p>
    <w:p w:rsidR="00162F76" w:rsidRPr="00902155" w:rsidRDefault="00162F76" w:rsidP="0025678A">
      <w:pPr>
        <w:spacing w:line="276" w:lineRule="auto"/>
        <w:jc w:val="both"/>
        <w:rPr>
          <w:rFonts w:ascii="Times New Roman" w:hAnsi="Times New Roman" w:cs="Times New Roman"/>
          <w:sz w:val="24"/>
          <w:szCs w:val="24"/>
        </w:rPr>
      </w:pPr>
    </w:p>
    <w:p w:rsidR="005C50B2" w:rsidRPr="00902155" w:rsidRDefault="005C50B2" w:rsidP="0025678A">
      <w:pPr>
        <w:pStyle w:val="BodyText"/>
        <w:spacing w:line="276" w:lineRule="auto"/>
        <w:ind w:left="111" w:right="111"/>
        <w:jc w:val="center"/>
        <w:rPr>
          <w:rFonts w:ascii="Times New Roman" w:hAnsi="Times New Roman" w:cs="Times New Roman"/>
          <w:b/>
        </w:rPr>
      </w:pPr>
      <w:r w:rsidRPr="00902155">
        <w:rPr>
          <w:rFonts w:ascii="Times New Roman" w:hAnsi="Times New Roman" w:cs="Times New Roman"/>
          <w:b/>
        </w:rPr>
        <w:t xml:space="preserve">Neni </w:t>
      </w:r>
      <w:r w:rsidR="004C4F54" w:rsidRPr="00902155">
        <w:rPr>
          <w:rFonts w:ascii="Times New Roman" w:hAnsi="Times New Roman" w:cs="Times New Roman"/>
          <w:b/>
        </w:rPr>
        <w:t>3</w:t>
      </w:r>
    </w:p>
    <w:p w:rsidR="00162F76" w:rsidRPr="00902155" w:rsidRDefault="00162F76"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Pas paragrafit të parë, të nenit  243, shtohet paragrafi</w:t>
      </w:r>
      <w:r w:rsidR="00F359DA" w:rsidRPr="00902155">
        <w:rPr>
          <w:rFonts w:ascii="Times New Roman" w:hAnsi="Times New Roman" w:cs="Times New Roman"/>
        </w:rPr>
        <w:t xml:space="preserve"> </w:t>
      </w:r>
      <w:r w:rsidRPr="00902155">
        <w:rPr>
          <w:rFonts w:ascii="Times New Roman" w:hAnsi="Times New Roman" w:cs="Times New Roman"/>
        </w:rPr>
        <w:t>i dytë me këtë përmbajtje:</w:t>
      </w:r>
    </w:p>
    <w:p w:rsidR="00162F76" w:rsidRPr="00902155" w:rsidRDefault="00162F76" w:rsidP="0025678A">
      <w:pPr>
        <w:spacing w:line="276" w:lineRule="auto"/>
        <w:jc w:val="both"/>
        <w:rPr>
          <w:rFonts w:ascii="Times New Roman" w:hAnsi="Times New Roman" w:cs="Times New Roman"/>
          <w:sz w:val="24"/>
          <w:szCs w:val="24"/>
        </w:rPr>
      </w:pPr>
    </w:p>
    <w:p w:rsidR="00162F76" w:rsidRPr="00902155" w:rsidRDefault="00162F76"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“Në rastin kur midis birësuesit dhe të birësuarit ka lidhje gjinore, përmbushur të gjitha kriteret </w:t>
      </w:r>
      <w:r w:rsidRPr="00902155">
        <w:rPr>
          <w:rFonts w:ascii="Times New Roman" w:hAnsi="Times New Roman" w:cs="Times New Roman"/>
          <w:sz w:val="24"/>
          <w:szCs w:val="24"/>
        </w:rPr>
        <w:lastRenderedPageBreak/>
        <w:t xml:space="preserve">e parashikuara nga ky kod dhe legjislacioni përkatës për kushtet materiale dhe procedurën e birësimit.”. </w:t>
      </w:r>
    </w:p>
    <w:p w:rsidR="00162F76" w:rsidRPr="00902155" w:rsidRDefault="00162F76" w:rsidP="0025678A">
      <w:pPr>
        <w:pStyle w:val="BodyText"/>
        <w:spacing w:line="276" w:lineRule="auto"/>
        <w:ind w:left="0" w:right="111" w:firstLine="0"/>
        <w:rPr>
          <w:rFonts w:ascii="Times New Roman" w:hAnsi="Times New Roman" w:cs="Times New Roman"/>
          <w:b/>
        </w:rPr>
      </w:pPr>
    </w:p>
    <w:p w:rsidR="007D3B96" w:rsidRDefault="006455FA" w:rsidP="0025678A">
      <w:pPr>
        <w:spacing w:line="276" w:lineRule="auto"/>
        <w:jc w:val="center"/>
        <w:rPr>
          <w:rFonts w:ascii="Times New Roman" w:hAnsi="Times New Roman" w:cs="Times New Roman"/>
          <w:b/>
          <w:sz w:val="24"/>
          <w:szCs w:val="24"/>
        </w:rPr>
      </w:pPr>
      <w:r w:rsidRPr="00902155">
        <w:rPr>
          <w:rFonts w:ascii="Times New Roman" w:hAnsi="Times New Roman" w:cs="Times New Roman"/>
          <w:b/>
          <w:sz w:val="24"/>
          <w:szCs w:val="24"/>
        </w:rPr>
        <w:t xml:space="preserve">Neni </w:t>
      </w:r>
      <w:r w:rsidR="004C4F54" w:rsidRPr="00902155">
        <w:rPr>
          <w:rFonts w:ascii="Times New Roman" w:hAnsi="Times New Roman" w:cs="Times New Roman"/>
          <w:b/>
          <w:sz w:val="24"/>
          <w:szCs w:val="24"/>
        </w:rPr>
        <w:t>4</w:t>
      </w:r>
    </w:p>
    <w:p w:rsidR="00FE3593" w:rsidRDefault="00FE1E8E"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Shkronja “a” e nenit 245, riformulohet me këtë përmbajtje:</w:t>
      </w:r>
    </w:p>
    <w:p w:rsidR="0025678A" w:rsidRPr="00902155" w:rsidRDefault="0025678A" w:rsidP="0025678A">
      <w:pPr>
        <w:pStyle w:val="BodyText"/>
        <w:spacing w:line="276" w:lineRule="auto"/>
        <w:ind w:left="0" w:right="111" w:firstLine="0"/>
        <w:rPr>
          <w:rFonts w:ascii="Times New Roman" w:hAnsi="Times New Roman" w:cs="Times New Roman"/>
        </w:rPr>
      </w:pPr>
    </w:p>
    <w:p w:rsidR="00FE3593" w:rsidRPr="00902155" w:rsidRDefault="0025678A" w:rsidP="0025678A">
      <w:pPr>
        <w:pStyle w:val="BodyText"/>
        <w:spacing w:line="276" w:lineRule="auto"/>
        <w:ind w:left="0" w:right="111" w:firstLine="0"/>
        <w:rPr>
          <w:rFonts w:ascii="Times New Roman" w:hAnsi="Times New Roman" w:cs="Times New Roman"/>
        </w:rPr>
      </w:pPr>
      <w:r>
        <w:rPr>
          <w:rFonts w:ascii="Times New Roman" w:hAnsi="Times New Roman" w:cs="Times New Roman"/>
        </w:rPr>
        <w:t>“</w:t>
      </w:r>
      <w:r w:rsidR="00FE3593" w:rsidRPr="00902155">
        <w:rPr>
          <w:rFonts w:ascii="Times New Roman" w:hAnsi="Times New Roman" w:cs="Times New Roman"/>
        </w:rPr>
        <w:t>a)</w:t>
      </w:r>
      <w:r>
        <w:rPr>
          <w:rFonts w:ascii="Times New Roman" w:hAnsi="Times New Roman" w:cs="Times New Roman"/>
          <w:b/>
        </w:rPr>
        <w:t xml:space="preserve"> </w:t>
      </w:r>
      <w:r w:rsidR="00FE3593" w:rsidRPr="00902155">
        <w:rPr>
          <w:rFonts w:ascii="Times New Roman" w:hAnsi="Times New Roman" w:cs="Times New Roman"/>
        </w:rPr>
        <w:t xml:space="preserve">i është hequr nga gjykata ose ka humbur përgjegjësinë prindërore, sipas nenit 223 të këtij Kodi.”. </w:t>
      </w:r>
    </w:p>
    <w:p w:rsidR="007D3B96"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Neni</w:t>
      </w:r>
      <w:r w:rsidR="004C4F54" w:rsidRPr="00902155">
        <w:rPr>
          <w:rFonts w:ascii="Times New Roman" w:hAnsi="Times New Roman" w:cs="Times New Roman"/>
          <w:b/>
        </w:rPr>
        <w:t xml:space="preserve"> 5</w:t>
      </w:r>
    </w:p>
    <w:p w:rsidR="006455FA" w:rsidRDefault="007D3B96"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 xml:space="preserve">Neni </w:t>
      </w:r>
      <w:r w:rsidR="006455FA" w:rsidRPr="00902155">
        <w:rPr>
          <w:rFonts w:ascii="Times New Roman" w:hAnsi="Times New Roman" w:cs="Times New Roman"/>
        </w:rPr>
        <w:t>246</w:t>
      </w:r>
      <w:r w:rsidRPr="00902155">
        <w:rPr>
          <w:rFonts w:ascii="Times New Roman" w:hAnsi="Times New Roman" w:cs="Times New Roman"/>
        </w:rPr>
        <w:t xml:space="preserve">, ndryshohet </w:t>
      </w:r>
      <w:r w:rsidR="003A00A0" w:rsidRPr="00902155">
        <w:rPr>
          <w:rFonts w:ascii="Times New Roman" w:hAnsi="Times New Roman" w:cs="Times New Roman"/>
        </w:rPr>
        <w:t xml:space="preserve">me këtë përmbajtje: </w:t>
      </w:r>
    </w:p>
    <w:p w:rsidR="00212E2B" w:rsidRPr="00902155" w:rsidRDefault="00212E2B" w:rsidP="0025678A">
      <w:pPr>
        <w:pStyle w:val="BodyText"/>
        <w:spacing w:line="276" w:lineRule="auto"/>
        <w:ind w:left="0" w:right="111" w:firstLine="0"/>
        <w:rPr>
          <w:rFonts w:ascii="Times New Roman" w:hAnsi="Times New Roman" w:cs="Times New Roman"/>
        </w:rPr>
      </w:pPr>
    </w:p>
    <w:p w:rsidR="00FE1E8E" w:rsidRPr="00902155" w:rsidRDefault="00902155" w:rsidP="0025678A">
      <w:pPr>
        <w:pStyle w:val="BodyText"/>
        <w:spacing w:line="276" w:lineRule="auto"/>
        <w:ind w:left="0" w:right="111" w:firstLine="0"/>
        <w:jc w:val="center"/>
        <w:rPr>
          <w:rFonts w:ascii="Times New Roman" w:hAnsi="Times New Roman" w:cs="Times New Roman"/>
          <w:b/>
        </w:rPr>
      </w:pPr>
      <w:r>
        <w:rPr>
          <w:rFonts w:ascii="Times New Roman" w:hAnsi="Times New Roman" w:cs="Times New Roman"/>
          <w:b/>
        </w:rPr>
        <w:t>“</w:t>
      </w:r>
      <w:r w:rsidR="00FE1E8E" w:rsidRPr="00902155">
        <w:rPr>
          <w:rFonts w:ascii="Times New Roman" w:hAnsi="Times New Roman" w:cs="Times New Roman"/>
          <w:b/>
        </w:rPr>
        <w:t>Neni 246</w:t>
      </w:r>
    </w:p>
    <w:p w:rsidR="006455FA" w:rsidRPr="00902155"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Pëlqimi për birësim</w:t>
      </w:r>
    </w:p>
    <w:p w:rsidR="000169CC" w:rsidRPr="00902155" w:rsidRDefault="000169CC" w:rsidP="0025678A">
      <w:pPr>
        <w:spacing w:line="276" w:lineRule="auto"/>
        <w:jc w:val="center"/>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Për birësimin e të miturit kërkohet pëlqimi i të dy prindërve të tij, nëse ato janë të njohur ligjërisht. </w:t>
      </w:r>
    </w:p>
    <w:p w:rsidR="00FE1E8E" w:rsidRPr="00902155" w:rsidRDefault="00FE1E8E"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Pëlqimi nuk mund të jepet pa kaluar 8 javë nga lindja e fëmijës. </w:t>
      </w:r>
    </w:p>
    <w:p w:rsidR="00FE1E8E" w:rsidRPr="00902155" w:rsidRDefault="00FE1E8E"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Nëse prindërit e fëmijës janë të mitur, ata duhet ta japin vetë pëlqimin për birësim. </w:t>
      </w:r>
    </w:p>
    <w:p w:rsidR="00FE1E8E" w:rsidRPr="00902155" w:rsidRDefault="00FE1E8E"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Në qoftë se njëri nga të dy prindërit ka vdekur, nuk është në gjendje të shprehë vullnetin e tij  ose i është hequr përgjegjësia prindërore ose ka humbur përgjegjësinë prindërore, pëlqimi i prindit tjetër është i  mjaftueshëm. Pëlqimi i njërit prind është i mjaftueshëm edhe nëse prindi tjetër është i panjohur.</w:t>
      </w:r>
    </w:p>
    <w:p w:rsidR="003A00A0" w:rsidRPr="00902155" w:rsidRDefault="003A00A0"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Kur fëmijës i kanë vdekur të dy prindërit, kur atyre u është hequr zotësia për të vepruar ose janë të panjohur, gjykata vendos nëse fëmija duhet të birësohet. </w:t>
      </w:r>
    </w:p>
    <w:p w:rsidR="00FE1E8E" w:rsidRPr="00902155" w:rsidRDefault="00FE1E8E" w:rsidP="0025678A">
      <w:pPr>
        <w:spacing w:line="276" w:lineRule="auto"/>
        <w:jc w:val="both"/>
        <w:rPr>
          <w:rFonts w:ascii="Times New Roman" w:hAnsi="Times New Roman" w:cs="Times New Roman"/>
          <w:sz w:val="24"/>
          <w:szCs w:val="24"/>
        </w:rPr>
      </w:pPr>
    </w:p>
    <w:p w:rsidR="00FE1E8E"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Kur birësuesi është i martuar, duhet të merret pëlqimi i bashkëshortit të tij. </w:t>
      </w: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Kur i birësuari ka mbushur moshën dhjetë vjeç merret mendimi i tij dhe në moshën dymbëdhjetë vjeç kërkohet  pëlqimi i tij.</w:t>
      </w:r>
    </w:p>
    <w:p w:rsidR="007D3B96" w:rsidRPr="00902155" w:rsidRDefault="007D3B96" w:rsidP="0025678A">
      <w:pPr>
        <w:pStyle w:val="BodyText"/>
        <w:spacing w:line="276" w:lineRule="auto"/>
        <w:ind w:left="111" w:right="111"/>
        <w:rPr>
          <w:rFonts w:ascii="Times New Roman" w:hAnsi="Times New Roman" w:cs="Times New Roman"/>
          <w:b/>
        </w:rPr>
      </w:pPr>
    </w:p>
    <w:p w:rsidR="007D3B96"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 xml:space="preserve">Neni </w:t>
      </w:r>
      <w:r w:rsidR="004C4F54" w:rsidRPr="00902155">
        <w:rPr>
          <w:rFonts w:ascii="Times New Roman" w:hAnsi="Times New Roman" w:cs="Times New Roman"/>
          <w:b/>
        </w:rPr>
        <w:t>6</w:t>
      </w:r>
    </w:p>
    <w:p w:rsidR="006455FA" w:rsidRPr="00902155" w:rsidRDefault="009B2586"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Në nenin 247, shtohet paragrafi i dytë me këtë përmbajtje:</w:t>
      </w:r>
    </w:p>
    <w:p w:rsidR="006455FA" w:rsidRPr="00902155" w:rsidRDefault="006455FA" w:rsidP="0025678A">
      <w:pPr>
        <w:pStyle w:val="BodyText"/>
        <w:spacing w:line="276" w:lineRule="auto"/>
        <w:ind w:left="111" w:right="111"/>
        <w:jc w:val="center"/>
        <w:rPr>
          <w:rFonts w:ascii="Times New Roman" w:hAnsi="Times New Roman" w:cs="Times New Roman"/>
        </w:rPr>
      </w:pPr>
    </w:p>
    <w:p w:rsidR="000169CC" w:rsidRPr="00902155" w:rsidRDefault="00EC15C9"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w:t>
      </w:r>
      <w:r w:rsidR="000169CC" w:rsidRPr="00902155">
        <w:rPr>
          <w:rFonts w:ascii="Times New Roman" w:hAnsi="Times New Roman" w:cs="Times New Roman"/>
          <w:sz w:val="24"/>
          <w:szCs w:val="24"/>
        </w:rPr>
        <w:t xml:space="preserve">Rregullat </w:t>
      </w:r>
      <w:r w:rsidR="009B2586" w:rsidRPr="00902155">
        <w:rPr>
          <w:rFonts w:ascii="Times New Roman" w:hAnsi="Times New Roman" w:cs="Times New Roman"/>
          <w:sz w:val="24"/>
          <w:szCs w:val="24"/>
        </w:rPr>
        <w:t xml:space="preserve">për dhënien e pëlqimit të parashikuara në paragrafin e parë të këtij neni, zbatohen </w:t>
      </w:r>
      <w:r w:rsidRPr="00902155">
        <w:rPr>
          <w:rFonts w:ascii="Times New Roman" w:hAnsi="Times New Roman" w:cs="Times New Roman"/>
          <w:sz w:val="24"/>
          <w:szCs w:val="24"/>
        </w:rPr>
        <w:t xml:space="preserve"> </w:t>
      </w:r>
      <w:r w:rsidR="000169CC" w:rsidRPr="00902155">
        <w:rPr>
          <w:rFonts w:ascii="Times New Roman" w:hAnsi="Times New Roman" w:cs="Times New Roman"/>
          <w:sz w:val="24"/>
          <w:szCs w:val="24"/>
        </w:rPr>
        <w:t>edhe për tërheqjen e pëlqimit për birësim.</w:t>
      </w:r>
      <w:r w:rsidR="00CF3364" w:rsidRPr="00902155">
        <w:rPr>
          <w:rFonts w:ascii="Times New Roman" w:hAnsi="Times New Roman" w:cs="Times New Roman"/>
          <w:sz w:val="24"/>
          <w:szCs w:val="24"/>
        </w:rPr>
        <w:t xml:space="preserve">”. </w:t>
      </w:r>
    </w:p>
    <w:p w:rsidR="007D3B96" w:rsidRPr="00902155" w:rsidRDefault="007D3B96" w:rsidP="0025678A">
      <w:pPr>
        <w:pStyle w:val="BodyText"/>
        <w:spacing w:line="276" w:lineRule="auto"/>
        <w:ind w:left="111" w:right="111"/>
        <w:rPr>
          <w:rFonts w:ascii="Times New Roman" w:hAnsi="Times New Roman" w:cs="Times New Roman"/>
          <w:b/>
        </w:rPr>
      </w:pPr>
    </w:p>
    <w:p w:rsidR="00F8036A" w:rsidRPr="00902155"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Neni</w:t>
      </w:r>
      <w:r w:rsidR="004C4F54" w:rsidRPr="00902155">
        <w:rPr>
          <w:rFonts w:ascii="Times New Roman" w:hAnsi="Times New Roman" w:cs="Times New Roman"/>
          <w:b/>
        </w:rPr>
        <w:t xml:space="preserve"> 7</w:t>
      </w:r>
    </w:p>
    <w:p w:rsidR="006455FA" w:rsidRPr="00902155" w:rsidRDefault="009B2586"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Pas nenit 247, shtohet neni 247/1 me këtë përmbajtje:</w:t>
      </w:r>
    </w:p>
    <w:p w:rsidR="00FB45A6" w:rsidRPr="00902155" w:rsidRDefault="00FB45A6" w:rsidP="0025678A">
      <w:pPr>
        <w:pStyle w:val="BodyText"/>
        <w:spacing w:line="276" w:lineRule="auto"/>
        <w:ind w:left="0" w:right="111" w:firstLine="0"/>
        <w:rPr>
          <w:rFonts w:ascii="Times New Roman" w:hAnsi="Times New Roman" w:cs="Times New Roman"/>
          <w:b/>
        </w:rPr>
      </w:pPr>
    </w:p>
    <w:p w:rsidR="009B2586" w:rsidRPr="00902155" w:rsidRDefault="00FB45A6"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“Neni 247/1</w:t>
      </w:r>
    </w:p>
    <w:p w:rsidR="00FB45A6" w:rsidRPr="00902155" w:rsidRDefault="00FB45A6" w:rsidP="0025678A">
      <w:pPr>
        <w:pStyle w:val="BodyText"/>
        <w:spacing w:line="276" w:lineRule="auto"/>
        <w:ind w:left="0" w:right="111" w:firstLine="0"/>
        <w:jc w:val="center"/>
        <w:rPr>
          <w:rFonts w:ascii="Times New Roman" w:hAnsi="Times New Roman" w:cs="Times New Roman"/>
          <w:b/>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lastRenderedPageBreak/>
        <w:t>Gjykata dhe njësia e mbrojtjes së fëmijës pranë pushtetit vendor kanë detyrimin për të informuar prindërit e fëmijës mbi qëllimin, kushtet ligjore dhe pasojat që do të sjellë pëlqimi për birësim.</w:t>
      </w:r>
    </w:p>
    <w:p w:rsidR="00FB45A6" w:rsidRPr="00902155" w:rsidRDefault="00FB45A6"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Prindi që jep pëlqimin për birësim, para dhënies së pëlqimit, duhet t’i ofrohet ndihmë ligjore, psikologjike dhe ekonomike, nga punonjësit e njësisë së mbrojtjes së fëmijës pranë pushtetit vendor, në një gjuhë të kuptueshme dhe të thjeshtë për atë.</w:t>
      </w:r>
    </w:p>
    <w:p w:rsidR="00FB45A6" w:rsidRPr="00902155" w:rsidRDefault="00FB45A6" w:rsidP="0025678A">
      <w:pPr>
        <w:spacing w:line="276" w:lineRule="auto"/>
        <w:jc w:val="both"/>
        <w:rPr>
          <w:rFonts w:ascii="Times New Roman" w:hAnsi="Times New Roman" w:cs="Times New Roman"/>
          <w:sz w:val="24"/>
          <w:szCs w:val="24"/>
        </w:rPr>
      </w:pPr>
    </w:p>
    <w:p w:rsidR="000169CC" w:rsidRPr="00902155" w:rsidRDefault="000169CC"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Vetëm pas infomimit të prindit dhe ofrimit të këshillimit ligjor, psikologjik dhe ndihmës ekonomike, mund të merret pëlqimi i tij për birësim.</w:t>
      </w:r>
      <w:r w:rsidR="0025678A">
        <w:rPr>
          <w:rFonts w:ascii="Times New Roman" w:hAnsi="Times New Roman" w:cs="Times New Roman"/>
          <w:sz w:val="24"/>
          <w:szCs w:val="24"/>
        </w:rPr>
        <w:t>”.</w:t>
      </w:r>
    </w:p>
    <w:p w:rsidR="003C1E19" w:rsidRDefault="003C1E19" w:rsidP="0025678A">
      <w:pPr>
        <w:pStyle w:val="BodyText"/>
        <w:spacing w:line="276" w:lineRule="auto"/>
        <w:ind w:left="0" w:right="111" w:firstLine="0"/>
        <w:jc w:val="center"/>
        <w:rPr>
          <w:rFonts w:ascii="Times New Roman" w:hAnsi="Times New Roman" w:cs="Times New Roman"/>
          <w:b/>
        </w:rPr>
      </w:pPr>
    </w:p>
    <w:p w:rsidR="008C45F3" w:rsidRPr="00902155" w:rsidRDefault="008C45F3" w:rsidP="0025678A">
      <w:pPr>
        <w:pStyle w:val="BodyText"/>
        <w:spacing w:line="276" w:lineRule="auto"/>
        <w:ind w:left="0" w:right="111" w:firstLine="0"/>
        <w:jc w:val="center"/>
        <w:rPr>
          <w:rFonts w:ascii="Times New Roman" w:hAnsi="Times New Roman" w:cs="Times New Roman"/>
          <w:b/>
        </w:rPr>
      </w:pPr>
    </w:p>
    <w:p w:rsidR="007D3B96"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 xml:space="preserve">Neni </w:t>
      </w:r>
      <w:r w:rsidR="00AB6CFF" w:rsidRPr="00902155">
        <w:rPr>
          <w:rFonts w:ascii="Times New Roman" w:hAnsi="Times New Roman" w:cs="Times New Roman"/>
          <w:b/>
        </w:rPr>
        <w:t>8</w:t>
      </w:r>
    </w:p>
    <w:p w:rsidR="006455FA" w:rsidRDefault="007D3B96"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 xml:space="preserve">Neni </w:t>
      </w:r>
      <w:r w:rsidR="006455FA" w:rsidRPr="00902155">
        <w:rPr>
          <w:rFonts w:ascii="Times New Roman" w:hAnsi="Times New Roman" w:cs="Times New Roman"/>
        </w:rPr>
        <w:t>248</w:t>
      </w:r>
      <w:r w:rsidRPr="00902155">
        <w:rPr>
          <w:rFonts w:ascii="Times New Roman" w:hAnsi="Times New Roman" w:cs="Times New Roman"/>
        </w:rPr>
        <w:t xml:space="preserve">, ndryshohet </w:t>
      </w:r>
      <w:r w:rsidR="00B662EC" w:rsidRPr="00902155">
        <w:rPr>
          <w:rFonts w:ascii="Times New Roman" w:hAnsi="Times New Roman" w:cs="Times New Roman"/>
        </w:rPr>
        <w:t>me</w:t>
      </w:r>
      <w:r w:rsidR="00CF3364" w:rsidRPr="00902155">
        <w:rPr>
          <w:rFonts w:ascii="Times New Roman" w:hAnsi="Times New Roman" w:cs="Times New Roman"/>
        </w:rPr>
        <w:t xml:space="preserve"> këtë</w:t>
      </w:r>
      <w:r w:rsidR="00B662EC" w:rsidRPr="00902155">
        <w:rPr>
          <w:rFonts w:ascii="Times New Roman" w:hAnsi="Times New Roman" w:cs="Times New Roman"/>
        </w:rPr>
        <w:t xml:space="preserve"> pë</w:t>
      </w:r>
      <w:r w:rsidR="00CF3364" w:rsidRPr="00902155">
        <w:rPr>
          <w:rFonts w:ascii="Times New Roman" w:hAnsi="Times New Roman" w:cs="Times New Roman"/>
        </w:rPr>
        <w:t xml:space="preserve">rmbajtje: </w:t>
      </w:r>
    </w:p>
    <w:p w:rsidR="0025678A" w:rsidRPr="00902155" w:rsidRDefault="0025678A" w:rsidP="0025678A">
      <w:pPr>
        <w:pStyle w:val="BodyText"/>
        <w:spacing w:line="276" w:lineRule="auto"/>
        <w:ind w:left="0" w:right="111" w:firstLine="0"/>
        <w:rPr>
          <w:rFonts w:ascii="Times New Roman" w:hAnsi="Times New Roman" w:cs="Times New Roman"/>
        </w:rPr>
      </w:pPr>
    </w:p>
    <w:p w:rsidR="0025678A" w:rsidRDefault="0025678A" w:rsidP="0025678A">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5678A">
        <w:rPr>
          <w:rFonts w:ascii="Times New Roman" w:hAnsi="Times New Roman" w:cs="Times New Roman"/>
          <w:b/>
          <w:sz w:val="24"/>
          <w:szCs w:val="24"/>
        </w:rPr>
        <w:t>Neni 248</w:t>
      </w: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Pëlqimi për birësim mund të tërhiqet nga prindërit biologjikë, brenda 3 muajve nga çasti i dhënies së tij. </w:t>
      </w:r>
    </w:p>
    <w:p w:rsidR="00B662EC" w:rsidRPr="00902155" w:rsidRDefault="00B662EC" w:rsidP="0025678A">
      <w:pPr>
        <w:spacing w:line="276" w:lineRule="auto"/>
        <w:jc w:val="both"/>
        <w:rPr>
          <w:rFonts w:ascii="Times New Roman" w:hAnsi="Times New Roman" w:cs="Times New Roman"/>
          <w:sz w:val="24"/>
          <w:szCs w:val="24"/>
        </w:rPr>
      </w:pPr>
    </w:p>
    <w:p w:rsidR="00B662EC"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Nëse me kalimin e 3</w:t>
      </w:r>
      <w:r w:rsidR="000A219A" w:rsidRPr="00902155">
        <w:rPr>
          <w:rFonts w:ascii="Times New Roman" w:hAnsi="Times New Roman" w:cs="Times New Roman"/>
          <w:sz w:val="24"/>
          <w:szCs w:val="24"/>
        </w:rPr>
        <w:t xml:space="preserve"> </w:t>
      </w:r>
      <w:r w:rsidRPr="00902155">
        <w:rPr>
          <w:rFonts w:ascii="Times New Roman" w:hAnsi="Times New Roman" w:cs="Times New Roman"/>
          <w:sz w:val="24"/>
          <w:szCs w:val="24"/>
        </w:rPr>
        <w:t xml:space="preserve"> muajve, prindërit nuk kanë tërhequr pëlqimin për birësim, ata kanë të drejtë të kërkojnë kthimin e fëmijës, me kushtin që fëmija të mos jetë vendosur në përkujdesjen e familjes birësuese, më qëllim realizimin e periudhës së provës.</w:t>
      </w:r>
    </w:p>
    <w:p w:rsidR="00490DCA" w:rsidRPr="00902155" w:rsidRDefault="00490DCA"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Në qoftë se personi apo institucioni pranë të cilit ndodhet fëmija, refuzon ta kthejë atë, prindërit mund t’i drejtohen gjykatës, e cila duke marrë në konsideratë interesin më të lartë të fëmijës, vendos nëse do të pranojë kërkesën për kthimin e fëmijës. Pranimi i kësaj kërkese sjell si pasojë revokimin e pëlqimit të prindit për birësim. </w:t>
      </w:r>
    </w:p>
    <w:p w:rsidR="00B662EC" w:rsidRPr="00902155" w:rsidRDefault="00B662EC"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Fëmija që ka mbushur moshën 12 vjeç ka të drejtë të tërheqë pëlqimin për birësim, deri në çastin e  miratimit të birësimit nga gjykata.</w:t>
      </w:r>
      <w:r w:rsidR="0025678A">
        <w:rPr>
          <w:rFonts w:ascii="Times New Roman" w:hAnsi="Times New Roman" w:cs="Times New Roman"/>
          <w:sz w:val="24"/>
          <w:szCs w:val="24"/>
        </w:rPr>
        <w:t>”.</w:t>
      </w: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 </w:t>
      </w:r>
    </w:p>
    <w:p w:rsidR="001A697A"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 xml:space="preserve">Neni </w:t>
      </w:r>
      <w:r w:rsidR="004C4F54" w:rsidRPr="00902155">
        <w:rPr>
          <w:rFonts w:ascii="Times New Roman" w:hAnsi="Times New Roman" w:cs="Times New Roman"/>
          <w:b/>
        </w:rPr>
        <w:t>9</w:t>
      </w:r>
    </w:p>
    <w:p w:rsidR="00B662EC" w:rsidRPr="00902155" w:rsidRDefault="00B662EC"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 xml:space="preserve">Pas nenit 248, shtohet neni 248/1 me </w:t>
      </w:r>
      <w:r w:rsidR="00CF3364" w:rsidRPr="00902155">
        <w:rPr>
          <w:rFonts w:ascii="Times New Roman" w:hAnsi="Times New Roman" w:cs="Times New Roman"/>
        </w:rPr>
        <w:t xml:space="preserve">këtë përmbajtje: </w:t>
      </w:r>
    </w:p>
    <w:p w:rsidR="00212E2B" w:rsidRDefault="00212E2B" w:rsidP="0025678A">
      <w:pPr>
        <w:spacing w:line="276" w:lineRule="auto"/>
        <w:jc w:val="both"/>
        <w:rPr>
          <w:rFonts w:ascii="Times New Roman" w:hAnsi="Times New Roman" w:cs="Times New Roman"/>
          <w:sz w:val="24"/>
          <w:szCs w:val="24"/>
        </w:rPr>
      </w:pPr>
    </w:p>
    <w:p w:rsidR="00B662EC" w:rsidRDefault="00212E2B" w:rsidP="0025678A">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12E2B">
        <w:rPr>
          <w:rFonts w:ascii="Times New Roman" w:hAnsi="Times New Roman" w:cs="Times New Roman"/>
          <w:b/>
          <w:sz w:val="24"/>
          <w:szCs w:val="24"/>
        </w:rPr>
        <w:t>Neni 248/1</w:t>
      </w:r>
    </w:p>
    <w:p w:rsidR="00212E2B" w:rsidRPr="00902155" w:rsidRDefault="00212E2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Periudha e provës realizohet pas pëlqimit të dhënë nga Komiteti Shqiptar i Birësimeve, nëpërmjet vendosjes në përkujdesjen e familjes birësuese, të fëmijës për të cilin, prindërit kanë dhënë pëlqimin për birësim në gjykatë ose për birësimin e të cilit ka vendosur gjykata ose për të cilin është deklaruar neglizhimi nga gjykata. </w:t>
      </w:r>
    </w:p>
    <w:p w:rsidR="00B662EC" w:rsidRPr="00902155" w:rsidRDefault="00B662EC"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Periudha e provës, e cila zgjat 3 muaj,  shërben për të vendosur një marrëdhënie birësuese midis një fëmije dhe familjes biresuese.  </w:t>
      </w:r>
    </w:p>
    <w:p w:rsidR="00B662EC" w:rsidRPr="00902155" w:rsidRDefault="00B662EC"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lastRenderedPageBreak/>
        <w:t xml:space="preserve">Nëse prindërit e fëmijës janë të panjohur, fëmija nuk mund të vendoset në periudhë prove, pa kaluar 3 muaj nga vendosja e tij në përkujdesje alternative, në zbatim të interest më të lartë të fëmijës. </w:t>
      </w:r>
    </w:p>
    <w:p w:rsidR="00B662EC" w:rsidRPr="00902155" w:rsidRDefault="00B662EC"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Fëmija nuk mund të vendoset në periudhë prove nëse prindërit kërkojnë kthimin e tij, derisa gjykata të vendosë në lidhje me këtë çështje, sipas kërkesës së prindit ose të institucionit të përkujdesjes sociale, publik ose privat, ose të personit që e ka në përkujdesje. Gjykata, përpara se të vendosë, duhet të verifikojë nëse  janë plotësuar afatet e mësipërme dhe nëse kthimi i fëmijës pranë prindërve biologjikë është në interesin më të lartë të fëmijës. </w:t>
      </w:r>
    </w:p>
    <w:p w:rsidR="00B662EC" w:rsidRPr="00902155" w:rsidRDefault="00B662EC"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Nëse fëmija vendoset në periudhë prove, prindërit e tij nuk mund të kërkojnë kthimin e fëmijës. </w:t>
      </w:r>
    </w:p>
    <w:p w:rsidR="00B662EC" w:rsidRPr="00902155" w:rsidRDefault="00B662EC" w:rsidP="0025678A">
      <w:pPr>
        <w:spacing w:line="276" w:lineRule="auto"/>
        <w:jc w:val="both"/>
        <w:rPr>
          <w:rFonts w:ascii="Times New Roman" w:hAnsi="Times New Roman" w:cs="Times New Roman"/>
          <w:sz w:val="24"/>
          <w:szCs w:val="24"/>
        </w:rPr>
      </w:pPr>
    </w:p>
    <w:p w:rsidR="00125293" w:rsidRPr="00902155" w:rsidRDefault="00490DCA"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Nëse periudha e provës ndërpritet ose gjykata refuzon birësimin, pasojat e periudhës së provë</w:t>
      </w:r>
      <w:r w:rsidR="00212E2B">
        <w:rPr>
          <w:rFonts w:ascii="Times New Roman" w:hAnsi="Times New Roman" w:cs="Times New Roman"/>
        </w:rPr>
        <w:t>s shuhen me efekt prapaveprues.”.</w:t>
      </w:r>
    </w:p>
    <w:p w:rsidR="00D1267A" w:rsidRPr="00902155" w:rsidRDefault="00D1267A" w:rsidP="0025678A">
      <w:pPr>
        <w:pStyle w:val="BodyText"/>
        <w:spacing w:line="276" w:lineRule="auto"/>
        <w:ind w:left="0" w:right="111" w:firstLine="0"/>
        <w:jc w:val="center"/>
        <w:rPr>
          <w:rFonts w:ascii="Times New Roman" w:hAnsi="Times New Roman" w:cs="Times New Roman"/>
          <w:b/>
        </w:rPr>
      </w:pPr>
    </w:p>
    <w:p w:rsidR="00125293" w:rsidRDefault="006455FA"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 xml:space="preserve">Neni </w:t>
      </w:r>
      <w:r w:rsidR="00AB6CFF" w:rsidRPr="00902155">
        <w:rPr>
          <w:rFonts w:ascii="Times New Roman" w:hAnsi="Times New Roman" w:cs="Times New Roman"/>
          <w:b/>
        </w:rPr>
        <w:t>10</w:t>
      </w:r>
    </w:p>
    <w:p w:rsidR="00D1267A" w:rsidRPr="00902155" w:rsidRDefault="001C73DB" w:rsidP="0025678A">
      <w:pPr>
        <w:pStyle w:val="BodyText"/>
        <w:spacing w:line="276" w:lineRule="auto"/>
        <w:ind w:left="0" w:right="111" w:firstLine="0"/>
        <w:rPr>
          <w:rFonts w:ascii="Times New Roman" w:hAnsi="Times New Roman" w:cs="Times New Roman"/>
        </w:rPr>
      </w:pPr>
      <w:r w:rsidRPr="00902155">
        <w:rPr>
          <w:rFonts w:ascii="Times New Roman" w:hAnsi="Times New Roman" w:cs="Times New Roman"/>
        </w:rPr>
        <w:t xml:space="preserve">Neni </w:t>
      </w:r>
      <w:r w:rsidR="006455FA" w:rsidRPr="00902155">
        <w:rPr>
          <w:rFonts w:ascii="Times New Roman" w:hAnsi="Times New Roman" w:cs="Times New Roman"/>
        </w:rPr>
        <w:t>250</w:t>
      </w:r>
      <w:r w:rsidR="007D3B96" w:rsidRPr="00902155">
        <w:rPr>
          <w:rFonts w:ascii="Times New Roman" w:hAnsi="Times New Roman" w:cs="Times New Roman"/>
        </w:rPr>
        <w:t xml:space="preserve">, ndryshohet </w:t>
      </w:r>
      <w:r w:rsidRPr="00902155">
        <w:rPr>
          <w:rFonts w:ascii="Times New Roman" w:hAnsi="Times New Roman" w:cs="Times New Roman"/>
        </w:rPr>
        <w:t xml:space="preserve"> me këtë përmbajtje: </w:t>
      </w:r>
    </w:p>
    <w:p w:rsidR="001C73DB" w:rsidRPr="00902155" w:rsidRDefault="001C73DB" w:rsidP="0025678A">
      <w:pPr>
        <w:pStyle w:val="BodyText"/>
        <w:spacing w:line="276" w:lineRule="auto"/>
        <w:ind w:left="0" w:right="111" w:firstLine="0"/>
        <w:rPr>
          <w:rFonts w:ascii="Times New Roman" w:hAnsi="Times New Roman" w:cs="Times New Roman"/>
        </w:rPr>
      </w:pPr>
    </w:p>
    <w:p w:rsidR="001C73DB" w:rsidRPr="00902155" w:rsidRDefault="00151BBF" w:rsidP="0025678A">
      <w:pPr>
        <w:pStyle w:val="BodyText"/>
        <w:spacing w:line="276" w:lineRule="auto"/>
        <w:ind w:left="0" w:right="111" w:firstLine="0"/>
        <w:jc w:val="center"/>
        <w:rPr>
          <w:rFonts w:ascii="Times New Roman" w:hAnsi="Times New Roman" w:cs="Times New Roman"/>
          <w:b/>
        </w:rPr>
      </w:pPr>
      <w:r w:rsidRPr="00902155">
        <w:rPr>
          <w:rFonts w:ascii="Times New Roman" w:hAnsi="Times New Roman" w:cs="Times New Roman"/>
          <w:b/>
        </w:rPr>
        <w:t>“</w:t>
      </w:r>
      <w:r w:rsidR="001C73DB" w:rsidRPr="00902155">
        <w:rPr>
          <w:rFonts w:ascii="Times New Roman" w:hAnsi="Times New Roman" w:cs="Times New Roman"/>
          <w:b/>
        </w:rPr>
        <w:t xml:space="preserve">Neni 250 </w:t>
      </w:r>
    </w:p>
    <w:p w:rsidR="00490DCA" w:rsidRPr="00902155" w:rsidRDefault="00490DCA" w:rsidP="0025678A">
      <w:pPr>
        <w:pStyle w:val="BodyText"/>
        <w:spacing w:line="276" w:lineRule="auto"/>
        <w:ind w:left="0" w:right="111" w:firstLine="0"/>
        <w:jc w:val="center"/>
        <w:rPr>
          <w:rFonts w:ascii="Times New Roman" w:hAnsi="Times New Roman" w:cs="Times New Roman"/>
        </w:rPr>
      </w:pPr>
      <w:r w:rsidRPr="00902155">
        <w:rPr>
          <w:rFonts w:ascii="Times New Roman" w:hAnsi="Times New Roman" w:cs="Times New Roman"/>
          <w:b/>
        </w:rPr>
        <w:t>Deklarimi i neglizhimit</w:t>
      </w:r>
      <w:r w:rsidR="00CF3364" w:rsidRPr="00902155">
        <w:rPr>
          <w:rFonts w:ascii="Times New Roman" w:hAnsi="Times New Roman" w:cs="Times New Roman"/>
          <w:b/>
        </w:rPr>
        <w:t xml:space="preserve"> </w:t>
      </w:r>
    </w:p>
    <w:p w:rsidR="00490DCA" w:rsidRPr="00902155" w:rsidRDefault="00490DCA" w:rsidP="0025678A">
      <w:pPr>
        <w:spacing w:line="276" w:lineRule="auto"/>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Gjykata mund të deklarojë të neglizhuar të miturin që ndodhet në përkujdesje alternative, kur prindërit e tij, përgjatë 1 viti, përpara paraqitjes së kërkesës për deklarimin e neglizhimit, nuk kanë ruajtur me të marrëdhëniet e nevojshme për edukimin ose zhvillimin e tij, me kusht që prindi të mos jetë penguar në ruajtjen e këtyre marrëdhënieve, për shkaqe me rëndësi.  </w:t>
      </w:r>
    </w:p>
    <w:p w:rsidR="001C73DB" w:rsidRPr="00902155" w:rsidRDefault="001C73D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Nuk konsiderohet se prindërit janë penguar në ruajtjen e këtyre marrëdhënieve, nëse refuzojnë masat mbështetëse të ofruara nga strukturat e mbrojtjes së fëmijës pranë pushtetit vendor dhe ky refuzim vlerësohet si i pajustifikuar nga gjykata.  </w:t>
      </w:r>
    </w:p>
    <w:p w:rsidR="001C73DB" w:rsidRPr="00902155" w:rsidRDefault="001C73D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Kur i mituri ka qenë vendosur që nga lindja e tij në përkujdesje alternative, afati prej 1 viti kufizohet në 3 muaj dhe fillon nga data e lindjes.</w:t>
      </w:r>
    </w:p>
    <w:p w:rsidR="001C73DB" w:rsidRPr="00902155" w:rsidRDefault="001C73D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Kur i mituri është gjetur i braktisur jashtë institucioneve të përkujdesjes sociale publike ose jopublike, spitaleve apo materniteteve publike apo private, afati prej 1 viti kufizohet në 3 muaj dhe fillon nga momenti i gjetjes së tij.</w:t>
      </w:r>
    </w:p>
    <w:p w:rsidR="001C73DB" w:rsidRPr="00902155" w:rsidRDefault="001C73D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Kur i mituri është lënë nën kujdesin e institucioneve të përkujdesjes sociale, publike ose jopublike, përfshirë spitalet publike ose jopublike, nëpërmjet një deklarate noteriale të prindërve biologjikë për dhënien e tij për birësim, afati prej një viti kufizohet në 6 muaj dhe fillon që nga momenti i lënies së të miturit.</w:t>
      </w:r>
    </w:p>
    <w:p w:rsidR="001C73DB" w:rsidRPr="00902155" w:rsidRDefault="001C73DB" w:rsidP="0025678A">
      <w:pPr>
        <w:spacing w:line="276" w:lineRule="auto"/>
        <w:jc w:val="both"/>
        <w:rPr>
          <w:rFonts w:ascii="Times New Roman" w:hAnsi="Times New Roman" w:cs="Times New Roman"/>
          <w:sz w:val="24"/>
          <w:szCs w:val="24"/>
        </w:rPr>
      </w:pP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Nuk përbëjnë akte të mjaftueshme për të refuzuar automatikisht kërkesën për deklarimin e neglizhimit të fëmijës, si dhe nuk sjellin ndërprerjen e afateve të përcaktuara në paragrafët më </w:t>
      </w:r>
      <w:r w:rsidRPr="00902155">
        <w:rPr>
          <w:rFonts w:ascii="Times New Roman" w:hAnsi="Times New Roman" w:cs="Times New Roman"/>
          <w:sz w:val="24"/>
          <w:szCs w:val="24"/>
        </w:rPr>
        <w:lastRenderedPageBreak/>
        <w:t xml:space="preserve">sipër të këtij neni: </w:t>
      </w:r>
    </w:p>
    <w:p w:rsidR="00490DCA"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a) tërheqja e pëlqimit për birësim të dhënë sipas paragrafit më sipër të këtij neni;</w:t>
      </w:r>
    </w:p>
    <w:p w:rsidR="0025678A"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 xml:space="preserve">b) kërkesa për tu informuar mbi gjendjen e fëmijës;  </w:t>
      </w:r>
    </w:p>
    <w:p w:rsidR="00BF3CD8" w:rsidRPr="00902155" w:rsidRDefault="00490DCA"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c) shprehja e qëllimit të prindërve ose të afërmve të tjerë deri në shkallë të katërt, që kanë një marrëdhënie të qënësishme me fëmijën, për ta marrë fëmijën në përkujdesje, por që nuk pasohet nga marrja e tij në përkujdesje.</w:t>
      </w:r>
      <w:r w:rsidR="00151BBF" w:rsidRPr="00902155">
        <w:rPr>
          <w:rFonts w:ascii="Times New Roman" w:hAnsi="Times New Roman" w:cs="Times New Roman"/>
          <w:sz w:val="24"/>
          <w:szCs w:val="24"/>
        </w:rPr>
        <w:t>”.</w:t>
      </w:r>
    </w:p>
    <w:p w:rsidR="00BE5684" w:rsidRPr="00902155" w:rsidRDefault="00BE5684" w:rsidP="0025678A">
      <w:pPr>
        <w:spacing w:line="276" w:lineRule="auto"/>
        <w:jc w:val="center"/>
        <w:rPr>
          <w:rFonts w:ascii="Times New Roman" w:hAnsi="Times New Roman" w:cs="Times New Roman"/>
          <w:b/>
          <w:spacing w:val="-3"/>
          <w:sz w:val="24"/>
          <w:szCs w:val="24"/>
        </w:rPr>
      </w:pPr>
    </w:p>
    <w:p w:rsidR="00212E2B" w:rsidRDefault="00212E2B" w:rsidP="0025678A">
      <w:pPr>
        <w:spacing w:line="276" w:lineRule="auto"/>
        <w:jc w:val="center"/>
        <w:rPr>
          <w:rFonts w:ascii="Times New Roman" w:hAnsi="Times New Roman" w:cs="Times New Roman"/>
          <w:b/>
          <w:spacing w:val="-3"/>
          <w:sz w:val="24"/>
          <w:szCs w:val="24"/>
        </w:rPr>
      </w:pPr>
    </w:p>
    <w:p w:rsidR="0091142B" w:rsidRPr="00902155" w:rsidRDefault="00490DCA" w:rsidP="0025678A">
      <w:pPr>
        <w:spacing w:line="276" w:lineRule="auto"/>
        <w:jc w:val="center"/>
        <w:rPr>
          <w:rFonts w:ascii="Times New Roman" w:hAnsi="Times New Roman" w:cs="Times New Roman"/>
          <w:b/>
          <w:spacing w:val="-3"/>
          <w:sz w:val="24"/>
          <w:szCs w:val="24"/>
        </w:rPr>
      </w:pPr>
      <w:r w:rsidRPr="00902155">
        <w:rPr>
          <w:rFonts w:ascii="Times New Roman" w:hAnsi="Times New Roman" w:cs="Times New Roman"/>
          <w:b/>
          <w:spacing w:val="-3"/>
          <w:sz w:val="24"/>
          <w:szCs w:val="24"/>
        </w:rPr>
        <w:t>Neni 11</w:t>
      </w:r>
    </w:p>
    <w:p w:rsidR="00151BBF" w:rsidRPr="00902155" w:rsidRDefault="00490DCA" w:rsidP="0025678A">
      <w:pPr>
        <w:spacing w:line="276" w:lineRule="auto"/>
        <w:rPr>
          <w:rFonts w:ascii="Times New Roman" w:hAnsi="Times New Roman" w:cs="Times New Roman"/>
          <w:spacing w:val="-3"/>
          <w:sz w:val="24"/>
          <w:szCs w:val="24"/>
        </w:rPr>
      </w:pPr>
      <w:r w:rsidRPr="00902155">
        <w:rPr>
          <w:rFonts w:ascii="Times New Roman" w:hAnsi="Times New Roman" w:cs="Times New Roman"/>
          <w:spacing w:val="-3"/>
          <w:sz w:val="24"/>
          <w:szCs w:val="24"/>
        </w:rPr>
        <w:t>Neni 251 ndryshohet</w:t>
      </w:r>
      <w:r w:rsidR="00151BBF" w:rsidRPr="00902155">
        <w:rPr>
          <w:rFonts w:ascii="Times New Roman" w:hAnsi="Times New Roman" w:cs="Times New Roman"/>
          <w:spacing w:val="-3"/>
          <w:sz w:val="24"/>
          <w:szCs w:val="24"/>
        </w:rPr>
        <w:t xml:space="preserve"> me këtë përmbajtje:</w:t>
      </w:r>
    </w:p>
    <w:p w:rsidR="00151BBF" w:rsidRPr="00902155" w:rsidRDefault="00151BBF" w:rsidP="0025678A">
      <w:pPr>
        <w:spacing w:line="276" w:lineRule="auto"/>
        <w:rPr>
          <w:rFonts w:ascii="Times New Roman" w:hAnsi="Times New Roman" w:cs="Times New Roman"/>
          <w:spacing w:val="-3"/>
          <w:sz w:val="24"/>
          <w:szCs w:val="24"/>
        </w:rPr>
      </w:pPr>
    </w:p>
    <w:p w:rsidR="00151BBF" w:rsidRPr="00902155" w:rsidRDefault="00212E2B" w:rsidP="0025678A">
      <w:pPr>
        <w:spacing w:line="276"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w:t>
      </w:r>
      <w:r w:rsidR="00151BBF" w:rsidRPr="00902155">
        <w:rPr>
          <w:rFonts w:ascii="Times New Roman" w:hAnsi="Times New Roman" w:cs="Times New Roman"/>
          <w:b/>
          <w:spacing w:val="-3"/>
          <w:sz w:val="24"/>
          <w:szCs w:val="24"/>
        </w:rPr>
        <w:t>Neni 251</w:t>
      </w:r>
    </w:p>
    <w:p w:rsidR="003527E4" w:rsidRPr="00902155" w:rsidRDefault="003527E4" w:rsidP="0025678A">
      <w:pPr>
        <w:spacing w:line="276" w:lineRule="auto"/>
        <w:jc w:val="center"/>
        <w:rPr>
          <w:rFonts w:ascii="Times New Roman" w:hAnsi="Times New Roman" w:cs="Times New Roman"/>
          <w:b/>
          <w:spacing w:val="-3"/>
          <w:sz w:val="24"/>
          <w:szCs w:val="24"/>
        </w:rPr>
      </w:pPr>
    </w:p>
    <w:p w:rsidR="00490DCA" w:rsidRPr="00902155"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Kërkesa për deklarimin e neglizhimit duhet të paraqitet në gjykatë, nga drejtuesi i institucionit publik ose jopublik ku ndodhet fëmija, nga personi që e ka në përkujdesje ose nga njësia e mbrojtjes së fëmijës pranë pushtetit vendor apo punonjësi i mbrojtjes së fëmijës pranë pushtetit vendor, brenda 15 ditëve nga përmbushja e afateve të parashikuara në nenin 250. Kërkesa mund të paraqitet edhe nga prokurori. </w:t>
      </w:r>
    </w:p>
    <w:p w:rsidR="00151BBF" w:rsidRPr="00902155" w:rsidRDefault="00151BBF" w:rsidP="0025678A">
      <w:pPr>
        <w:pStyle w:val="BodyText"/>
        <w:spacing w:line="276" w:lineRule="auto"/>
        <w:ind w:left="0" w:right="116" w:firstLine="0"/>
        <w:rPr>
          <w:rFonts w:ascii="Times New Roman" w:hAnsi="Times New Roman" w:cs="Times New Roman"/>
          <w:spacing w:val="-3"/>
        </w:rPr>
      </w:pP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Kërkesa i dërgohet gjykatës, nën juridiksionin e së cilës ndodhet institucioni ose vendbanimi i personit që e ka marrë në përkujdesje të fëmijën. </w:t>
      </w:r>
    </w:p>
    <w:p w:rsidR="0025678A" w:rsidRPr="00902155" w:rsidRDefault="0025678A" w:rsidP="0025678A">
      <w:pPr>
        <w:pStyle w:val="BodyText"/>
        <w:spacing w:line="276" w:lineRule="auto"/>
        <w:ind w:left="0" w:right="116" w:firstLine="0"/>
        <w:rPr>
          <w:rFonts w:ascii="Times New Roman" w:hAnsi="Times New Roman" w:cs="Times New Roman"/>
          <w:spacing w:val="-3"/>
        </w:rPr>
      </w:pP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Çdo person që ka një interes ligjshëm për mbrojtjen e fëmijës, mund të ndërhyjë në procesin e gjykimit. </w:t>
      </w:r>
    </w:p>
    <w:p w:rsidR="0025678A" w:rsidRPr="00902155" w:rsidRDefault="0025678A" w:rsidP="0025678A">
      <w:pPr>
        <w:pStyle w:val="BodyText"/>
        <w:spacing w:line="276" w:lineRule="auto"/>
        <w:ind w:left="0" w:right="116" w:firstLine="0"/>
        <w:rPr>
          <w:rFonts w:ascii="Times New Roman" w:hAnsi="Times New Roman" w:cs="Times New Roman"/>
          <w:spacing w:val="-3"/>
        </w:rPr>
      </w:pPr>
    </w:p>
    <w:p w:rsidR="00490DCA" w:rsidRPr="00902155"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Në gjykimin e deklarimit të neglizhimit, fëmija duhet të përfaqësohet nga një jurist ose avokat, i cili duhet t’i sigurohet fëmijës nga njësia e mbrojtjes së fëmijës pranë pushtetit vendor. </w:t>
      </w: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Kërkesa për deklarimin e fëmijës së neglizhuar paraqitet në gjykatë vetëm pasi njësia e mbrojtjes së fëmijës pranë pushtetit vendor, gjatë afateve të parashikuara në nenin 250, u kanë ofruar prindërve të fëmijës masat e duhura për përkrahje.</w:t>
      </w:r>
    </w:p>
    <w:p w:rsidR="0025678A" w:rsidRPr="00902155" w:rsidRDefault="0025678A" w:rsidP="0025678A">
      <w:pPr>
        <w:pStyle w:val="BodyText"/>
        <w:spacing w:line="276" w:lineRule="auto"/>
        <w:ind w:left="0" w:right="116" w:firstLine="0"/>
        <w:rPr>
          <w:rFonts w:ascii="Times New Roman" w:hAnsi="Times New Roman" w:cs="Times New Roman"/>
          <w:spacing w:val="-3"/>
        </w:rPr>
      </w:pP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Gjykata i kërkon personit që ka paraqitur kërkesën shpjegime nëse ka bërë përpjekje për gjetjen e prindërve biologjikë të fëmijës dhe kthimin e fëmijës në familjen biologjike, nëse kjo është e mundur. Të tilla përpjekje nuk janë të nevojshme në rastin kur fëmija është lënë nën kujdesin e institucioneve të përkujdesjes sociale publike ose private, përfshirë spitalet publike ose private, nëpërmjet një deklarate noteriale të prindërve biologjikë për dhënien e tij për birësim. Në këtë rast, njësia e mbrojtjes së fëmijës pranë pushtetit vendor ka detyrimin për të informuar prindin mbi pasojat që sjell deklarata e tij noteriale, si edhe detyrimin e këtyre strukturave për t’i ofruar prindit të gjithë këshillimin dhe mbështetjen e nevojshme ekonomike, ligjore dhe psikologjike, nëse vendos të mbajë fëmijën.</w:t>
      </w:r>
    </w:p>
    <w:p w:rsidR="0025678A" w:rsidRPr="00902155" w:rsidRDefault="0025678A" w:rsidP="0025678A">
      <w:pPr>
        <w:pStyle w:val="BodyText"/>
        <w:spacing w:line="276" w:lineRule="auto"/>
        <w:ind w:left="0" w:right="116" w:firstLine="0"/>
        <w:rPr>
          <w:rFonts w:ascii="Times New Roman" w:hAnsi="Times New Roman" w:cs="Times New Roman"/>
          <w:spacing w:val="-3"/>
        </w:rPr>
      </w:pP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Neglizhimi i fëmijës nuk deklarohet nëse, gjatë periudhës së përmendur në nenin 250, një anëtar i familjes ka kërkuar të marrë fëmijën në përkujdesje dhe nëse kjo kërkesë vlerësohet se është në interes të fëmijës.</w:t>
      </w:r>
    </w:p>
    <w:p w:rsidR="0025678A" w:rsidRDefault="0025678A" w:rsidP="0025678A">
      <w:pPr>
        <w:pStyle w:val="BodyText"/>
        <w:spacing w:line="276" w:lineRule="auto"/>
        <w:ind w:left="0" w:right="116" w:firstLine="0"/>
        <w:rPr>
          <w:rFonts w:ascii="Times New Roman" w:hAnsi="Times New Roman" w:cs="Times New Roman"/>
          <w:spacing w:val="-3"/>
        </w:rPr>
      </w:pPr>
    </w:p>
    <w:p w:rsidR="00490DCA" w:rsidRPr="00902155"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Neglizhimi i fëmijës mund të deklarohet kundër të dy prindërve ose vetëm njërit prej tyre.</w:t>
      </w:r>
    </w:p>
    <w:p w:rsidR="00902155"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Gjykata, që deklaron fëmijën të neglizhuar, cakton në të njëjtin vendim edhe kujdestarin për mirërritjen, edukimin dhe arsimimin e fëmijës, një institucion të përkujdesjes sociale ose një person të caktuar, nisur nga interesi më i lartë i të miturit. </w:t>
      </w:r>
    </w:p>
    <w:p w:rsidR="0025678A" w:rsidRDefault="0025678A" w:rsidP="0025678A">
      <w:pPr>
        <w:pStyle w:val="BodyText"/>
        <w:spacing w:line="276" w:lineRule="auto"/>
        <w:ind w:left="0" w:right="116" w:firstLine="0"/>
        <w:rPr>
          <w:rFonts w:ascii="Times New Roman" w:hAnsi="Times New Roman" w:cs="Times New Roman"/>
          <w:spacing w:val="-3"/>
        </w:rPr>
      </w:pPr>
    </w:p>
    <w:p w:rsidR="00490DCA"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Kundër vendimit të gjykatës palët kanë të drejtë të ushtrojnë ankim në Gjykatën e Apelit, brenda 15 ditëve nga e nesërmja e njof</w:t>
      </w:r>
      <w:r w:rsidR="00183DD0" w:rsidRPr="00902155">
        <w:rPr>
          <w:rFonts w:ascii="Times New Roman" w:hAnsi="Times New Roman" w:cs="Times New Roman"/>
          <w:spacing w:val="-3"/>
        </w:rPr>
        <w:t xml:space="preserve">timit të vendimit të arsyetuar. </w:t>
      </w:r>
      <w:r w:rsidRPr="00902155">
        <w:rPr>
          <w:rFonts w:ascii="Times New Roman" w:hAnsi="Times New Roman" w:cs="Times New Roman"/>
          <w:spacing w:val="-3"/>
        </w:rPr>
        <w:t>Seanca për shqyrtimin e ankimit caktohet brenda 60 ditëve nga depozitimi i tij.</w:t>
      </w:r>
    </w:p>
    <w:p w:rsidR="00902155" w:rsidRPr="00902155" w:rsidRDefault="00902155" w:rsidP="0025678A">
      <w:pPr>
        <w:pStyle w:val="BodyText"/>
        <w:spacing w:line="276" w:lineRule="auto"/>
        <w:ind w:left="0" w:right="116" w:firstLine="0"/>
        <w:rPr>
          <w:rFonts w:ascii="Times New Roman" w:hAnsi="Times New Roman" w:cs="Times New Roman"/>
          <w:spacing w:val="-3"/>
        </w:rPr>
      </w:pPr>
    </w:p>
    <w:p w:rsidR="00490DCA" w:rsidRPr="00902155" w:rsidRDefault="00490DCA"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Kundër vendimit të gjykatës dhe vendimit të Gjykatës së Apelit, palët kanë të drejtë të ushtrojnë rekurs në Gjykatën e Lartë, brenda 30 ditëve nga e nesërmja e njoftimit të vendimit të arsyetuar. Seanca për shqyrtimin e rekursit caktohet brenda 60 ditëve nga depozitimi i tij.</w:t>
      </w:r>
      <w:r w:rsidR="00212E2B">
        <w:rPr>
          <w:rFonts w:ascii="Times New Roman" w:hAnsi="Times New Roman" w:cs="Times New Roman"/>
          <w:spacing w:val="-3"/>
        </w:rPr>
        <w:t>”.</w:t>
      </w:r>
    </w:p>
    <w:p w:rsidR="003C1E19" w:rsidRPr="00902155" w:rsidRDefault="003C1E19" w:rsidP="0025678A">
      <w:pPr>
        <w:spacing w:line="276" w:lineRule="auto"/>
        <w:jc w:val="center"/>
        <w:rPr>
          <w:rFonts w:ascii="Times New Roman" w:hAnsi="Times New Roman" w:cs="Times New Roman"/>
          <w:b/>
          <w:sz w:val="24"/>
          <w:szCs w:val="24"/>
        </w:rPr>
      </w:pPr>
    </w:p>
    <w:p w:rsidR="003C1E19" w:rsidRPr="00902155" w:rsidRDefault="003C1E19" w:rsidP="0025678A">
      <w:pPr>
        <w:spacing w:line="276" w:lineRule="auto"/>
        <w:jc w:val="center"/>
        <w:rPr>
          <w:rFonts w:ascii="Times New Roman" w:hAnsi="Times New Roman" w:cs="Times New Roman"/>
          <w:b/>
          <w:sz w:val="24"/>
          <w:szCs w:val="24"/>
        </w:rPr>
      </w:pPr>
    </w:p>
    <w:p w:rsidR="00370D31" w:rsidRPr="00902155" w:rsidRDefault="00370D31" w:rsidP="0025678A">
      <w:pPr>
        <w:spacing w:line="276" w:lineRule="auto"/>
        <w:jc w:val="center"/>
        <w:rPr>
          <w:rFonts w:ascii="Times New Roman" w:hAnsi="Times New Roman" w:cs="Times New Roman"/>
          <w:b/>
          <w:sz w:val="24"/>
          <w:szCs w:val="24"/>
        </w:rPr>
      </w:pPr>
      <w:r w:rsidRPr="00902155">
        <w:rPr>
          <w:rFonts w:ascii="Times New Roman" w:hAnsi="Times New Roman" w:cs="Times New Roman"/>
          <w:b/>
          <w:sz w:val="24"/>
          <w:szCs w:val="24"/>
        </w:rPr>
        <w:t>Neni 12</w:t>
      </w:r>
    </w:p>
    <w:p w:rsidR="00902155" w:rsidRDefault="000971B3"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Në neni 254, pas paragrafit të fundit shtohet një paragraf me këtë përmbajtje:</w:t>
      </w:r>
    </w:p>
    <w:p w:rsidR="00E828D3" w:rsidRPr="00902155" w:rsidRDefault="00E828D3" w:rsidP="0025678A">
      <w:pPr>
        <w:spacing w:line="276" w:lineRule="auto"/>
        <w:jc w:val="both"/>
        <w:rPr>
          <w:rFonts w:ascii="Times New Roman" w:hAnsi="Times New Roman" w:cs="Times New Roman"/>
          <w:sz w:val="24"/>
          <w:szCs w:val="24"/>
        </w:rPr>
      </w:pPr>
    </w:p>
    <w:p w:rsidR="00490DCA" w:rsidRPr="00902155" w:rsidRDefault="000971B3" w:rsidP="0025678A">
      <w:pPr>
        <w:spacing w:line="276" w:lineRule="auto"/>
        <w:jc w:val="both"/>
        <w:rPr>
          <w:rFonts w:ascii="Times New Roman" w:hAnsi="Times New Roman" w:cs="Times New Roman"/>
          <w:sz w:val="24"/>
          <w:szCs w:val="24"/>
        </w:rPr>
      </w:pPr>
      <w:r w:rsidRPr="00902155">
        <w:rPr>
          <w:rFonts w:ascii="Times New Roman" w:hAnsi="Times New Roman" w:cs="Times New Roman"/>
          <w:sz w:val="24"/>
          <w:szCs w:val="24"/>
        </w:rPr>
        <w:t>“</w:t>
      </w:r>
      <w:r w:rsidR="00490DCA" w:rsidRPr="00902155">
        <w:rPr>
          <w:rFonts w:ascii="Times New Roman" w:hAnsi="Times New Roman" w:cs="Times New Roman"/>
          <w:sz w:val="24"/>
          <w:szCs w:val="24"/>
        </w:rPr>
        <w:t>Gjykata vendos brenda 6 muajve nga paraqitja e kërkesës për birësim, pasi ka verifikuar përmbushjen e kushteve ligjore të birësimit dhe nëse ky birësim është në interesin më të lartë të fëmijës.</w:t>
      </w:r>
      <w:r w:rsidR="00822579" w:rsidRPr="00902155">
        <w:rPr>
          <w:rFonts w:ascii="Times New Roman" w:hAnsi="Times New Roman" w:cs="Times New Roman"/>
          <w:sz w:val="24"/>
          <w:szCs w:val="24"/>
        </w:rPr>
        <w:t xml:space="preserve">”. </w:t>
      </w:r>
    </w:p>
    <w:p w:rsidR="000971B3" w:rsidRPr="00902155" w:rsidRDefault="000971B3" w:rsidP="0025678A">
      <w:pPr>
        <w:pStyle w:val="BodyText"/>
        <w:spacing w:line="276" w:lineRule="auto"/>
        <w:ind w:left="0" w:right="116" w:firstLine="0"/>
        <w:jc w:val="center"/>
        <w:rPr>
          <w:rFonts w:ascii="Times New Roman" w:hAnsi="Times New Roman" w:cs="Times New Roman"/>
          <w:b/>
          <w:spacing w:val="-3"/>
        </w:rPr>
      </w:pPr>
    </w:p>
    <w:p w:rsidR="00370D31" w:rsidRPr="00902155" w:rsidRDefault="00370D31" w:rsidP="0025678A">
      <w:pPr>
        <w:pStyle w:val="BodyText"/>
        <w:spacing w:line="276" w:lineRule="auto"/>
        <w:ind w:left="0" w:right="116" w:firstLine="0"/>
        <w:jc w:val="center"/>
        <w:rPr>
          <w:rFonts w:ascii="Times New Roman" w:hAnsi="Times New Roman" w:cs="Times New Roman"/>
          <w:b/>
          <w:spacing w:val="-3"/>
        </w:rPr>
      </w:pPr>
      <w:r w:rsidRPr="00902155">
        <w:rPr>
          <w:rFonts w:ascii="Times New Roman" w:hAnsi="Times New Roman" w:cs="Times New Roman"/>
          <w:b/>
          <w:spacing w:val="-3"/>
        </w:rPr>
        <w:t>Neni 13</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Neni 256 ndryshon </w:t>
      </w:r>
      <w:r w:rsidR="000971B3" w:rsidRPr="00902155">
        <w:rPr>
          <w:rFonts w:ascii="Times New Roman" w:hAnsi="Times New Roman" w:cs="Times New Roman"/>
          <w:spacing w:val="-3"/>
        </w:rPr>
        <w:t xml:space="preserve">me këtë përmbajtje: </w:t>
      </w:r>
    </w:p>
    <w:p w:rsidR="00E828D3" w:rsidRDefault="00E828D3" w:rsidP="0025678A">
      <w:pPr>
        <w:pStyle w:val="BodyText"/>
        <w:spacing w:line="276" w:lineRule="auto"/>
        <w:ind w:left="0" w:right="116" w:hanging="30"/>
        <w:jc w:val="center"/>
        <w:rPr>
          <w:rFonts w:ascii="Times New Roman" w:hAnsi="Times New Roman" w:cs="Times New Roman"/>
          <w:b/>
          <w:spacing w:val="-3"/>
        </w:rPr>
      </w:pPr>
    </w:p>
    <w:p w:rsidR="00370D31" w:rsidRPr="00902155" w:rsidRDefault="00E828D3" w:rsidP="0025678A">
      <w:pPr>
        <w:pStyle w:val="BodyText"/>
        <w:spacing w:line="276" w:lineRule="auto"/>
        <w:ind w:left="0" w:right="116" w:hanging="30"/>
        <w:jc w:val="center"/>
        <w:rPr>
          <w:rFonts w:ascii="Times New Roman" w:hAnsi="Times New Roman" w:cs="Times New Roman"/>
          <w:b/>
          <w:spacing w:val="-3"/>
        </w:rPr>
      </w:pPr>
      <w:r>
        <w:rPr>
          <w:rFonts w:ascii="Times New Roman" w:hAnsi="Times New Roman" w:cs="Times New Roman"/>
          <w:b/>
          <w:spacing w:val="-3"/>
        </w:rPr>
        <w:t>“</w:t>
      </w:r>
      <w:r w:rsidR="000971B3" w:rsidRPr="00902155">
        <w:rPr>
          <w:rFonts w:ascii="Times New Roman" w:hAnsi="Times New Roman" w:cs="Times New Roman"/>
          <w:b/>
          <w:spacing w:val="-3"/>
        </w:rPr>
        <w:t xml:space="preserve">Neni 256 </w:t>
      </w:r>
    </w:p>
    <w:p w:rsidR="00890D39" w:rsidRPr="00902155" w:rsidRDefault="00890D39" w:rsidP="0025678A">
      <w:pPr>
        <w:pStyle w:val="BodyText"/>
        <w:spacing w:line="276" w:lineRule="auto"/>
        <w:ind w:right="116"/>
        <w:jc w:val="center"/>
        <w:rPr>
          <w:rFonts w:ascii="Times New Roman" w:hAnsi="Times New Roman" w:cs="Times New Roman"/>
          <w:b/>
          <w:spacing w:val="-3"/>
        </w:rPr>
      </w:pPr>
    </w:p>
    <w:p w:rsidR="00370D31"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Nëse përpara autoriteteve administrative apo gjyqësore janë duke u zhvilluar procedura për vërtetimin e amësisë apo atësisë, të filluara nga nëna ose ati i supozuar i fëmijës, procedura e birësimit duhet të pezullohet, derisa të përfundojë procedura gjyqësore apo administrative e vërtetimit të amësisë/atësisë. </w:t>
      </w:r>
    </w:p>
    <w:p w:rsidR="0025678A" w:rsidRPr="00902155" w:rsidRDefault="0025678A" w:rsidP="0025678A">
      <w:pPr>
        <w:pStyle w:val="BodyText"/>
        <w:spacing w:line="276" w:lineRule="auto"/>
        <w:ind w:left="0" w:right="116" w:firstLine="0"/>
        <w:rPr>
          <w:rFonts w:ascii="Times New Roman" w:hAnsi="Times New Roman" w:cs="Times New Roman"/>
          <w:spacing w:val="-3"/>
        </w:rPr>
      </w:pP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Në këto procedura për vërtetimin e amësisë apo atësisë autoritet administrative apo gjykata duhet të veprojnë me shpejtësi.</w:t>
      </w:r>
      <w:r w:rsidR="00E828D3">
        <w:rPr>
          <w:rFonts w:ascii="Times New Roman" w:hAnsi="Times New Roman" w:cs="Times New Roman"/>
          <w:spacing w:val="-3"/>
        </w:rPr>
        <w:t>”</w:t>
      </w:r>
      <w:r w:rsidR="00212E2B">
        <w:rPr>
          <w:rFonts w:ascii="Times New Roman" w:hAnsi="Times New Roman" w:cs="Times New Roman"/>
          <w:spacing w:val="-3"/>
        </w:rPr>
        <w:t>.</w:t>
      </w:r>
    </w:p>
    <w:p w:rsidR="00370D31" w:rsidRPr="00902155" w:rsidRDefault="00370D31" w:rsidP="0025678A">
      <w:pPr>
        <w:pStyle w:val="BodyText"/>
        <w:spacing w:line="276" w:lineRule="auto"/>
        <w:ind w:right="116"/>
        <w:rPr>
          <w:rFonts w:ascii="Times New Roman" w:hAnsi="Times New Roman" w:cs="Times New Roman"/>
          <w:spacing w:val="-3"/>
        </w:rPr>
      </w:pPr>
    </w:p>
    <w:p w:rsidR="00370D31" w:rsidRPr="00902155" w:rsidRDefault="00370D31" w:rsidP="0025678A">
      <w:pPr>
        <w:pStyle w:val="BodyText"/>
        <w:spacing w:line="276" w:lineRule="auto"/>
        <w:ind w:left="0" w:right="116" w:firstLine="0"/>
        <w:jc w:val="center"/>
        <w:rPr>
          <w:rFonts w:ascii="Times New Roman" w:hAnsi="Times New Roman" w:cs="Times New Roman"/>
          <w:b/>
          <w:spacing w:val="-3"/>
        </w:rPr>
      </w:pPr>
      <w:r w:rsidRPr="00902155">
        <w:rPr>
          <w:rFonts w:ascii="Times New Roman" w:hAnsi="Times New Roman" w:cs="Times New Roman"/>
          <w:b/>
          <w:spacing w:val="-3"/>
        </w:rPr>
        <w:t>Neni 14</w:t>
      </w:r>
    </w:p>
    <w:p w:rsidR="00370D31" w:rsidRPr="00E828D3" w:rsidRDefault="00370D31" w:rsidP="0025678A">
      <w:pPr>
        <w:pStyle w:val="BodyText"/>
        <w:spacing w:line="276" w:lineRule="auto"/>
        <w:ind w:left="0" w:right="116" w:firstLine="0"/>
        <w:rPr>
          <w:rFonts w:ascii="Times New Roman" w:hAnsi="Times New Roman" w:cs="Times New Roman"/>
          <w:spacing w:val="-3"/>
        </w:rPr>
      </w:pPr>
      <w:r w:rsidRPr="00E828D3">
        <w:rPr>
          <w:rFonts w:ascii="Times New Roman" w:hAnsi="Times New Roman" w:cs="Times New Roman"/>
          <w:spacing w:val="-3"/>
        </w:rPr>
        <w:t>Neni 257 ndrysh</w:t>
      </w:r>
      <w:r w:rsidR="00890D39" w:rsidRPr="00E828D3">
        <w:rPr>
          <w:rFonts w:ascii="Times New Roman" w:hAnsi="Times New Roman" w:cs="Times New Roman"/>
          <w:spacing w:val="-3"/>
        </w:rPr>
        <w:t xml:space="preserve">ohet me këtë përmbajtje: </w:t>
      </w:r>
    </w:p>
    <w:p w:rsidR="00902155" w:rsidRPr="00902155" w:rsidRDefault="00902155" w:rsidP="0025678A">
      <w:pPr>
        <w:pStyle w:val="BodyText"/>
        <w:spacing w:line="276" w:lineRule="auto"/>
        <w:ind w:left="0" w:right="116" w:firstLine="0"/>
        <w:rPr>
          <w:rFonts w:ascii="Times New Roman" w:hAnsi="Times New Roman" w:cs="Times New Roman"/>
          <w:b/>
          <w:spacing w:val="-3"/>
        </w:rPr>
      </w:pPr>
    </w:p>
    <w:p w:rsidR="00890D39" w:rsidRPr="00902155" w:rsidRDefault="00212E2B" w:rsidP="0025678A">
      <w:pPr>
        <w:pStyle w:val="BodyText"/>
        <w:spacing w:line="276" w:lineRule="auto"/>
        <w:ind w:left="0" w:right="116" w:firstLine="0"/>
        <w:jc w:val="center"/>
        <w:rPr>
          <w:rFonts w:ascii="Times New Roman" w:hAnsi="Times New Roman" w:cs="Times New Roman"/>
          <w:b/>
          <w:spacing w:val="-3"/>
        </w:rPr>
      </w:pPr>
      <w:r>
        <w:rPr>
          <w:rFonts w:ascii="Times New Roman" w:hAnsi="Times New Roman" w:cs="Times New Roman"/>
          <w:b/>
          <w:spacing w:val="-3"/>
        </w:rPr>
        <w:t>“</w:t>
      </w:r>
      <w:r w:rsidR="00890D39" w:rsidRPr="00902155">
        <w:rPr>
          <w:rFonts w:ascii="Times New Roman" w:hAnsi="Times New Roman" w:cs="Times New Roman"/>
          <w:b/>
          <w:spacing w:val="-3"/>
        </w:rPr>
        <w:t xml:space="preserve">Neni 257 </w:t>
      </w:r>
    </w:p>
    <w:p w:rsidR="00370D31" w:rsidRDefault="00370D31" w:rsidP="0025678A">
      <w:pPr>
        <w:pStyle w:val="BodyText"/>
        <w:spacing w:line="276" w:lineRule="auto"/>
        <w:ind w:left="0" w:right="116" w:firstLine="0"/>
        <w:jc w:val="center"/>
        <w:rPr>
          <w:rFonts w:ascii="Times New Roman" w:hAnsi="Times New Roman" w:cs="Times New Roman"/>
          <w:b/>
          <w:spacing w:val="-3"/>
        </w:rPr>
      </w:pPr>
      <w:r w:rsidRPr="00902155">
        <w:rPr>
          <w:rFonts w:ascii="Times New Roman" w:hAnsi="Times New Roman" w:cs="Times New Roman"/>
          <w:b/>
          <w:spacing w:val="-3"/>
        </w:rPr>
        <w:t>Ndalimet për birësimin ndërvendas</w:t>
      </w:r>
    </w:p>
    <w:p w:rsidR="00212E2B" w:rsidRPr="00902155" w:rsidRDefault="00212E2B" w:rsidP="0025678A">
      <w:pPr>
        <w:pStyle w:val="BodyText"/>
        <w:spacing w:line="276" w:lineRule="auto"/>
        <w:ind w:left="0" w:right="116" w:firstLine="0"/>
        <w:jc w:val="center"/>
        <w:rPr>
          <w:rFonts w:ascii="Times New Roman" w:hAnsi="Times New Roman" w:cs="Times New Roman"/>
          <w:b/>
          <w:spacing w:val="-3"/>
        </w:rPr>
      </w:pP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Birësimi ndërvendas nuk lejohet kur: </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a) birësimi nuk njihet në shtetin ku banojnë birësuesit; </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b) arrihet në përfundimin së birësimi është me pasoja të rënda për të miturin; </w:t>
      </w:r>
    </w:p>
    <w:p w:rsidR="00BF3CD8"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lastRenderedPageBreak/>
        <w:t xml:space="preserve">c) i mituri, në shtetin ku banojnë birësuesit, nuk gëzon të njëjtat të drejta që njihen në Shqipëri. </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Birësimi ndërvendas lejohet pasi fëmija ka qëndruar në pritje për 6 muaj në listat e komitetit shqiptar të birësimit  dhe, gjatë kësaj periudhe, janë ezauruar të gjitha</w:t>
      </w:r>
      <w:r w:rsidR="00BF3CD8" w:rsidRPr="00902155">
        <w:rPr>
          <w:rFonts w:ascii="Times New Roman" w:hAnsi="Times New Roman" w:cs="Times New Roman"/>
          <w:spacing w:val="-3"/>
        </w:rPr>
        <w:t xml:space="preserve"> </w:t>
      </w:r>
      <w:r w:rsidRPr="00902155">
        <w:rPr>
          <w:rFonts w:ascii="Times New Roman" w:hAnsi="Times New Roman" w:cs="Times New Roman"/>
          <w:spacing w:val="-3"/>
        </w:rPr>
        <w:t>mundësitë  për të  bërë  birësimin  brenda vendit.</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Komiteti Shqiptar i Birësimit, nisur nga interesi më i lartë i fëmijës, me vendim të motivuar, mund të japë pëlqimin për birësimin e fëmijës jashtë vendit, dhe pa u përmbushur afati 6 mujor, nëse fëmija ndodhet në një nga rrethanat e mëposhtme:</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a) shëndeti i fëmijës mund të dëmtohet dhe ai ka nevojë për trajtime mjekësore të specializuara;</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b) fëmija është me aftësi të kufizuara intelektuale ose fizike;</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c) fëmija është mbi një moshë që e bën të pamundur birësimin e tij brenda vendit;</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d) fëmija ndodhet në rrethana të tjera të rënda sociale, familjare, psikologjike, emocionale etj, të cilat e vështirësojnë ose e bëjnë të pamundur</w:t>
      </w:r>
      <w:r w:rsidR="00212E2B">
        <w:rPr>
          <w:rFonts w:ascii="Times New Roman" w:hAnsi="Times New Roman" w:cs="Times New Roman"/>
          <w:spacing w:val="-3"/>
        </w:rPr>
        <w:t xml:space="preserve"> birësimin e tij brenda vendit.”.</w:t>
      </w:r>
    </w:p>
    <w:p w:rsidR="00125293" w:rsidRDefault="00125293" w:rsidP="0025678A">
      <w:pPr>
        <w:pStyle w:val="BodyText"/>
        <w:spacing w:line="276" w:lineRule="auto"/>
        <w:ind w:right="116"/>
        <w:jc w:val="center"/>
        <w:rPr>
          <w:rFonts w:ascii="Times New Roman" w:hAnsi="Times New Roman" w:cs="Times New Roman"/>
          <w:b/>
          <w:spacing w:val="-3"/>
        </w:rPr>
      </w:pPr>
    </w:p>
    <w:p w:rsidR="0025678A" w:rsidRPr="00902155" w:rsidRDefault="0025678A" w:rsidP="0025678A">
      <w:pPr>
        <w:pStyle w:val="BodyText"/>
        <w:spacing w:line="276" w:lineRule="auto"/>
        <w:ind w:right="116"/>
        <w:jc w:val="center"/>
        <w:rPr>
          <w:rFonts w:ascii="Times New Roman" w:hAnsi="Times New Roman" w:cs="Times New Roman"/>
          <w:b/>
          <w:spacing w:val="-3"/>
        </w:rPr>
      </w:pPr>
    </w:p>
    <w:p w:rsidR="00370D31" w:rsidRDefault="00370D31" w:rsidP="0025678A">
      <w:pPr>
        <w:pStyle w:val="BodyText"/>
        <w:spacing w:line="276" w:lineRule="auto"/>
        <w:ind w:left="0" w:right="116" w:firstLine="0"/>
        <w:jc w:val="center"/>
        <w:rPr>
          <w:rFonts w:ascii="Times New Roman" w:hAnsi="Times New Roman" w:cs="Times New Roman"/>
          <w:b/>
          <w:spacing w:val="-3"/>
        </w:rPr>
      </w:pPr>
      <w:r w:rsidRPr="00902155">
        <w:rPr>
          <w:rFonts w:ascii="Times New Roman" w:hAnsi="Times New Roman" w:cs="Times New Roman"/>
          <w:b/>
          <w:spacing w:val="-3"/>
        </w:rPr>
        <w:t>Neni 15</w:t>
      </w:r>
    </w:p>
    <w:p w:rsidR="00121725" w:rsidRPr="00E828D3" w:rsidRDefault="00121725" w:rsidP="0025678A">
      <w:pPr>
        <w:pStyle w:val="BodyText"/>
        <w:spacing w:line="276" w:lineRule="auto"/>
        <w:ind w:left="0" w:right="116" w:firstLine="0"/>
        <w:rPr>
          <w:rFonts w:ascii="Times New Roman" w:hAnsi="Times New Roman" w:cs="Times New Roman"/>
          <w:spacing w:val="-3"/>
        </w:rPr>
      </w:pPr>
      <w:r w:rsidRPr="00E828D3">
        <w:rPr>
          <w:rFonts w:ascii="Times New Roman" w:hAnsi="Times New Roman" w:cs="Times New Roman"/>
          <w:spacing w:val="-3"/>
        </w:rPr>
        <w:t>Pas nenit 260, shtohet neni 260/1 me këtë përmbajtje:</w:t>
      </w:r>
    </w:p>
    <w:p w:rsidR="00121725" w:rsidRPr="00902155" w:rsidRDefault="00121725" w:rsidP="0025678A">
      <w:pPr>
        <w:pStyle w:val="BodyText"/>
        <w:spacing w:line="276" w:lineRule="auto"/>
        <w:ind w:left="0" w:right="116" w:firstLine="0"/>
        <w:jc w:val="center"/>
        <w:rPr>
          <w:rFonts w:ascii="Times New Roman" w:hAnsi="Times New Roman" w:cs="Times New Roman"/>
          <w:b/>
          <w:spacing w:val="-3"/>
        </w:rPr>
      </w:pPr>
    </w:p>
    <w:p w:rsidR="001A7C41" w:rsidRDefault="00E828D3" w:rsidP="0025678A">
      <w:pPr>
        <w:pStyle w:val="BodyText"/>
        <w:spacing w:line="276" w:lineRule="auto"/>
        <w:ind w:left="0" w:right="116" w:firstLine="0"/>
        <w:jc w:val="center"/>
        <w:rPr>
          <w:rFonts w:ascii="Times New Roman" w:hAnsi="Times New Roman" w:cs="Times New Roman"/>
          <w:b/>
          <w:spacing w:val="-3"/>
        </w:rPr>
      </w:pPr>
      <w:r>
        <w:rPr>
          <w:rFonts w:ascii="Times New Roman" w:hAnsi="Times New Roman" w:cs="Times New Roman"/>
          <w:b/>
          <w:spacing w:val="-3"/>
        </w:rPr>
        <w:t>“</w:t>
      </w:r>
      <w:r w:rsidR="00370D31" w:rsidRPr="00902155">
        <w:rPr>
          <w:rFonts w:ascii="Times New Roman" w:hAnsi="Times New Roman" w:cs="Times New Roman"/>
          <w:b/>
          <w:spacing w:val="-3"/>
        </w:rPr>
        <w:t xml:space="preserve">Neni 260/1 </w:t>
      </w:r>
    </w:p>
    <w:p w:rsidR="0025678A" w:rsidRPr="00902155" w:rsidRDefault="0025678A" w:rsidP="0025678A">
      <w:pPr>
        <w:pStyle w:val="BodyText"/>
        <w:spacing w:line="276" w:lineRule="auto"/>
        <w:ind w:left="0" w:right="116" w:firstLine="0"/>
        <w:jc w:val="center"/>
        <w:rPr>
          <w:rFonts w:ascii="Times New Roman" w:hAnsi="Times New Roman" w:cs="Times New Roman"/>
          <w:b/>
          <w:spacing w:val="-3"/>
        </w:rPr>
      </w:pP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Brenda 15 ditëve nga momenti që vendimi i gjykatës ka marrë formë të prerë, ai transkriptohet në regjistrin e gjendjes civile të vendit të lindjes së fëmijës së birësuar. Elementët e vendimit që transkriptohen janë:</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a) dita, ora dhe vendi i lindjes së fëmijës;</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b) gjinia e fëmijës; </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c) emri dhe mbiemri i fëmijës që rezultojnë nga vendimi gjyqësor;</w:t>
      </w:r>
    </w:p>
    <w:p w:rsidR="00370D31" w:rsidRPr="00902155" w:rsidRDefault="008C45F3" w:rsidP="0025678A">
      <w:pPr>
        <w:pStyle w:val="BodyText"/>
        <w:spacing w:line="276" w:lineRule="auto"/>
        <w:ind w:left="0" w:right="116" w:firstLine="0"/>
        <w:rPr>
          <w:rFonts w:ascii="Times New Roman" w:hAnsi="Times New Roman" w:cs="Times New Roman"/>
          <w:spacing w:val="-3"/>
        </w:rPr>
      </w:pPr>
      <w:r>
        <w:rPr>
          <w:rFonts w:ascii="Times New Roman" w:hAnsi="Times New Roman" w:cs="Times New Roman"/>
          <w:spacing w:val="-3"/>
        </w:rPr>
        <w:t>ç</w:t>
      </w:r>
      <w:r w:rsidR="00370D31" w:rsidRPr="00902155">
        <w:rPr>
          <w:rFonts w:ascii="Times New Roman" w:hAnsi="Times New Roman" w:cs="Times New Roman"/>
          <w:spacing w:val="-3"/>
        </w:rPr>
        <w:t>) të dhënat e birësuesve: emri, mbiemri, data dhe vendi i lindjes, profesioni dhe vendbanimi i tyre.</w:t>
      </w:r>
    </w:p>
    <w:p w:rsidR="00370D31" w:rsidRPr="00902155"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 xml:space="preserve">Ky transkriptim nuk përmban asnjë të dhënë për prindërit biologjikë të fëmijës. </w:t>
      </w:r>
    </w:p>
    <w:p w:rsidR="00370D31" w:rsidRDefault="00370D31" w:rsidP="0025678A">
      <w:pPr>
        <w:pStyle w:val="BodyText"/>
        <w:spacing w:line="276" w:lineRule="auto"/>
        <w:ind w:left="0" w:right="116" w:firstLine="0"/>
        <w:rPr>
          <w:rFonts w:ascii="Times New Roman" w:hAnsi="Times New Roman" w:cs="Times New Roman"/>
          <w:spacing w:val="-3"/>
        </w:rPr>
      </w:pPr>
      <w:r w:rsidRPr="00902155">
        <w:rPr>
          <w:rFonts w:ascii="Times New Roman" w:hAnsi="Times New Roman" w:cs="Times New Roman"/>
          <w:spacing w:val="-3"/>
        </w:rPr>
        <w:t>Transkriptimi zëvëndëson aktin e lindjes së fëmijës, ndërsa në aktin fillestar të lindjes së fëmijës shënohet “birësi</w:t>
      </w:r>
      <w:r w:rsidR="00E828D3">
        <w:rPr>
          <w:rFonts w:ascii="Times New Roman" w:hAnsi="Times New Roman" w:cs="Times New Roman"/>
          <w:spacing w:val="-3"/>
        </w:rPr>
        <w:t xml:space="preserve">m” dhe ky akt konsiderohet nul.”. </w:t>
      </w:r>
    </w:p>
    <w:p w:rsidR="00E828D3" w:rsidRPr="00902155" w:rsidRDefault="00E828D3" w:rsidP="0025678A">
      <w:pPr>
        <w:pStyle w:val="BodyText"/>
        <w:spacing w:line="276" w:lineRule="auto"/>
        <w:ind w:left="0" w:right="116" w:firstLine="0"/>
        <w:rPr>
          <w:rFonts w:ascii="Times New Roman" w:hAnsi="Times New Roman" w:cs="Times New Roman"/>
          <w:spacing w:val="-3"/>
        </w:rPr>
      </w:pPr>
    </w:p>
    <w:p w:rsidR="00D1267A" w:rsidRDefault="00BE5684" w:rsidP="0025678A">
      <w:pPr>
        <w:pStyle w:val="BodyText"/>
        <w:spacing w:line="276" w:lineRule="auto"/>
        <w:ind w:left="0" w:right="116" w:firstLine="0"/>
        <w:jc w:val="center"/>
        <w:rPr>
          <w:rFonts w:ascii="Times New Roman" w:hAnsi="Times New Roman" w:cs="Times New Roman"/>
          <w:b/>
          <w:spacing w:val="-3"/>
        </w:rPr>
      </w:pPr>
      <w:r w:rsidRPr="00902155">
        <w:rPr>
          <w:rFonts w:ascii="Times New Roman" w:hAnsi="Times New Roman" w:cs="Times New Roman"/>
          <w:b/>
          <w:spacing w:val="-3"/>
        </w:rPr>
        <w:t>Neni 16</w:t>
      </w:r>
    </w:p>
    <w:p w:rsidR="00C60795" w:rsidRPr="00902155" w:rsidRDefault="00C60795" w:rsidP="0025678A">
      <w:pPr>
        <w:pStyle w:val="BodyText"/>
        <w:spacing w:line="276" w:lineRule="auto"/>
        <w:ind w:left="0" w:right="116" w:firstLine="0"/>
        <w:jc w:val="center"/>
        <w:rPr>
          <w:rFonts w:ascii="Times New Roman" w:hAnsi="Times New Roman" w:cs="Times New Roman"/>
          <w:b/>
          <w:spacing w:val="-3"/>
        </w:rPr>
      </w:pPr>
    </w:p>
    <w:p w:rsidR="00A76EB3" w:rsidRPr="00902155" w:rsidRDefault="00967D0D" w:rsidP="0025678A">
      <w:pPr>
        <w:pStyle w:val="BodyText"/>
        <w:spacing w:line="276" w:lineRule="auto"/>
        <w:ind w:left="0" w:right="116" w:firstLine="0"/>
        <w:jc w:val="left"/>
        <w:rPr>
          <w:rFonts w:ascii="Times New Roman" w:hAnsi="Times New Roman" w:cs="Times New Roman"/>
        </w:rPr>
      </w:pPr>
      <w:r w:rsidRPr="00902155">
        <w:rPr>
          <w:rFonts w:ascii="Times New Roman" w:hAnsi="Times New Roman" w:cs="Times New Roman"/>
          <w:spacing w:val="-3"/>
        </w:rPr>
        <w:t xml:space="preserve">Ky ligj hyn në </w:t>
      </w:r>
      <w:r w:rsidRPr="00902155">
        <w:rPr>
          <w:rFonts w:ascii="Times New Roman" w:hAnsi="Times New Roman" w:cs="Times New Roman"/>
          <w:spacing w:val="-4"/>
        </w:rPr>
        <w:t xml:space="preserve">fuqi </w:t>
      </w:r>
      <w:r w:rsidRPr="00902155">
        <w:rPr>
          <w:rFonts w:ascii="Times New Roman" w:hAnsi="Times New Roman" w:cs="Times New Roman"/>
          <w:spacing w:val="-3"/>
        </w:rPr>
        <w:t xml:space="preserve">15 </w:t>
      </w:r>
      <w:r w:rsidRPr="00902155">
        <w:rPr>
          <w:rFonts w:ascii="Times New Roman" w:hAnsi="Times New Roman" w:cs="Times New Roman"/>
          <w:spacing w:val="-4"/>
        </w:rPr>
        <w:t xml:space="preserve">ditë </w:t>
      </w:r>
      <w:r w:rsidRPr="00902155">
        <w:rPr>
          <w:rFonts w:ascii="Times New Roman" w:hAnsi="Times New Roman" w:cs="Times New Roman"/>
          <w:spacing w:val="-3"/>
        </w:rPr>
        <w:t xml:space="preserve">pas </w:t>
      </w:r>
      <w:r w:rsidRPr="00902155">
        <w:rPr>
          <w:rFonts w:ascii="Times New Roman" w:hAnsi="Times New Roman" w:cs="Times New Roman"/>
          <w:spacing w:val="-4"/>
        </w:rPr>
        <w:t xml:space="preserve">botimit </w:t>
      </w:r>
      <w:r w:rsidRPr="00902155">
        <w:rPr>
          <w:rFonts w:ascii="Times New Roman" w:hAnsi="Times New Roman" w:cs="Times New Roman"/>
          <w:spacing w:val="-3"/>
        </w:rPr>
        <w:t xml:space="preserve">në </w:t>
      </w:r>
      <w:r w:rsidRPr="00902155">
        <w:rPr>
          <w:rFonts w:ascii="Times New Roman" w:hAnsi="Times New Roman" w:cs="Times New Roman"/>
          <w:spacing w:val="-4"/>
        </w:rPr>
        <w:t>Fletoren Zyrtare</w:t>
      </w:r>
      <w:r w:rsidR="007D3B96" w:rsidRPr="00902155">
        <w:rPr>
          <w:rFonts w:ascii="Times New Roman" w:hAnsi="Times New Roman" w:cs="Times New Roman"/>
          <w:spacing w:val="-4"/>
        </w:rPr>
        <w:t>.</w:t>
      </w:r>
      <w:bookmarkStart w:id="2" w:name="Kompetencat_e_Ministrit_të_Financave"/>
      <w:bookmarkStart w:id="3" w:name="Këshilli_Konsultativ_i_Vetëqeverisjes_Ve"/>
      <w:bookmarkStart w:id="4" w:name="Të_ardhurat_nga_donacionet"/>
      <w:bookmarkStart w:id="5" w:name="Tarifa_të_tjera"/>
      <w:bookmarkStart w:id="6" w:name="Kalendari_i_programit_buxhetor_afatmesëm"/>
      <w:bookmarkStart w:id="7" w:name="Programi_buxhetor_afatmesëm_vendor"/>
      <w:bookmarkStart w:id="8" w:name="Monitorimi_dhe_raportimi_i_zbatimit_të_b"/>
      <w:bookmarkStart w:id="9" w:name="Raporti_vjetor_i_konsoliduar_i_zbatimit_"/>
      <w:bookmarkStart w:id="10" w:name="Vështirësia_serioze_financiare"/>
      <w:bookmarkStart w:id="11" w:name="Paaftësia_paguese"/>
      <w:bookmarkEnd w:id="2"/>
      <w:bookmarkEnd w:id="3"/>
      <w:bookmarkEnd w:id="4"/>
      <w:bookmarkEnd w:id="5"/>
      <w:bookmarkEnd w:id="6"/>
      <w:bookmarkEnd w:id="7"/>
      <w:bookmarkEnd w:id="8"/>
      <w:bookmarkEnd w:id="9"/>
      <w:bookmarkEnd w:id="10"/>
      <w:bookmarkEnd w:id="11"/>
    </w:p>
    <w:sectPr w:rsidR="00A76EB3" w:rsidRPr="00902155" w:rsidSect="00B3521A">
      <w:footerReference w:type="default" r:id="rId7"/>
      <w:headerReference w:type="first" r:id="rId8"/>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6B7" w:rsidRDefault="00B056B7" w:rsidP="006455FA">
      <w:r>
        <w:separator/>
      </w:r>
    </w:p>
  </w:endnote>
  <w:endnote w:type="continuationSeparator" w:id="0">
    <w:p w:rsidR="00B056B7" w:rsidRDefault="00B056B7" w:rsidP="0064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092"/>
      <w:docPartObj>
        <w:docPartGallery w:val="Page Numbers (Bottom of Page)"/>
        <w:docPartUnique/>
      </w:docPartObj>
    </w:sdtPr>
    <w:sdtEndPr>
      <w:rPr>
        <w:noProof/>
      </w:rPr>
    </w:sdtEndPr>
    <w:sdtContent>
      <w:p w:rsidR="00FE3593" w:rsidRDefault="00FE3593">
        <w:pPr>
          <w:pStyle w:val="Footer"/>
          <w:jc w:val="right"/>
        </w:pPr>
        <w:r>
          <w:fldChar w:fldCharType="begin"/>
        </w:r>
        <w:r>
          <w:instrText xml:space="preserve"> PAGE   \* MERGEFORMAT </w:instrText>
        </w:r>
        <w:r>
          <w:fldChar w:fldCharType="separate"/>
        </w:r>
        <w:r w:rsidR="0080436F">
          <w:rPr>
            <w:noProof/>
          </w:rPr>
          <w:t>7</w:t>
        </w:r>
        <w:r>
          <w:rPr>
            <w:noProof/>
          </w:rPr>
          <w:fldChar w:fldCharType="end"/>
        </w:r>
      </w:p>
    </w:sdtContent>
  </w:sdt>
  <w:p w:rsidR="00FE3593" w:rsidRDefault="00FE35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6B7" w:rsidRDefault="00B056B7" w:rsidP="006455FA">
      <w:r>
        <w:separator/>
      </w:r>
    </w:p>
  </w:footnote>
  <w:footnote w:type="continuationSeparator" w:id="0">
    <w:p w:rsidR="00B056B7" w:rsidRDefault="00B056B7" w:rsidP="006455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93" w:rsidRDefault="00FE3593">
    <w:pPr>
      <w:pStyle w:val="Header"/>
    </w:pPr>
    <w:r w:rsidRPr="00B3521A">
      <w:rPr>
        <w:rFonts w:ascii="Calibri" w:eastAsia="Calibri" w:hAnsi="Calibri" w:cs="Calibri"/>
        <w:noProof/>
        <w:lang w:val="en-US" w:eastAsia="en-US" w:bidi="ar-SA"/>
      </w:rPr>
      <w:drawing>
        <wp:inline distT="0" distB="0" distL="0" distR="0" wp14:anchorId="3D0E03C1" wp14:editId="5DB2CE7D">
          <wp:extent cx="5732145" cy="77163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7716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B3"/>
    <w:rsid w:val="000169CC"/>
    <w:rsid w:val="00043727"/>
    <w:rsid w:val="000725A5"/>
    <w:rsid w:val="000971B3"/>
    <w:rsid w:val="000A219A"/>
    <w:rsid w:val="000E36B5"/>
    <w:rsid w:val="000E69B0"/>
    <w:rsid w:val="00121725"/>
    <w:rsid w:val="00125293"/>
    <w:rsid w:val="00151BBF"/>
    <w:rsid w:val="00162F76"/>
    <w:rsid w:val="00183DD0"/>
    <w:rsid w:val="001870CC"/>
    <w:rsid w:val="001A697A"/>
    <w:rsid w:val="001A7C41"/>
    <w:rsid w:val="001A7E9D"/>
    <w:rsid w:val="001C73DB"/>
    <w:rsid w:val="001D1A1E"/>
    <w:rsid w:val="001F275F"/>
    <w:rsid w:val="00207F5A"/>
    <w:rsid w:val="00212E2B"/>
    <w:rsid w:val="00213E3A"/>
    <w:rsid w:val="0025678A"/>
    <w:rsid w:val="003265D1"/>
    <w:rsid w:val="00327CAD"/>
    <w:rsid w:val="003379B5"/>
    <w:rsid w:val="003527E4"/>
    <w:rsid w:val="00365024"/>
    <w:rsid w:val="003658DE"/>
    <w:rsid w:val="00370D31"/>
    <w:rsid w:val="003A00A0"/>
    <w:rsid w:val="003C1E19"/>
    <w:rsid w:val="003E0006"/>
    <w:rsid w:val="004161E7"/>
    <w:rsid w:val="004243E9"/>
    <w:rsid w:val="00483FC6"/>
    <w:rsid w:val="00490DCA"/>
    <w:rsid w:val="004A5E28"/>
    <w:rsid w:val="004B2325"/>
    <w:rsid w:val="004B36A2"/>
    <w:rsid w:val="004C4F54"/>
    <w:rsid w:val="00530522"/>
    <w:rsid w:val="00534B50"/>
    <w:rsid w:val="00582E5F"/>
    <w:rsid w:val="005C50B2"/>
    <w:rsid w:val="006455FA"/>
    <w:rsid w:val="006C11A4"/>
    <w:rsid w:val="007047FA"/>
    <w:rsid w:val="00732666"/>
    <w:rsid w:val="00735A14"/>
    <w:rsid w:val="0075470F"/>
    <w:rsid w:val="007C1701"/>
    <w:rsid w:val="007D3B96"/>
    <w:rsid w:val="0080436F"/>
    <w:rsid w:val="00822579"/>
    <w:rsid w:val="00825611"/>
    <w:rsid w:val="0088073B"/>
    <w:rsid w:val="00884C9B"/>
    <w:rsid w:val="00890D39"/>
    <w:rsid w:val="008A0143"/>
    <w:rsid w:val="008B6FD3"/>
    <w:rsid w:val="008C45F3"/>
    <w:rsid w:val="008F490D"/>
    <w:rsid w:val="00902155"/>
    <w:rsid w:val="0091142B"/>
    <w:rsid w:val="00967D0D"/>
    <w:rsid w:val="00990391"/>
    <w:rsid w:val="009B2586"/>
    <w:rsid w:val="00A5348B"/>
    <w:rsid w:val="00A76EB3"/>
    <w:rsid w:val="00A84F4C"/>
    <w:rsid w:val="00A8798F"/>
    <w:rsid w:val="00AB6CFF"/>
    <w:rsid w:val="00AD0D5F"/>
    <w:rsid w:val="00AE4BCC"/>
    <w:rsid w:val="00B056B7"/>
    <w:rsid w:val="00B3521A"/>
    <w:rsid w:val="00B37CA0"/>
    <w:rsid w:val="00B662EC"/>
    <w:rsid w:val="00B910CA"/>
    <w:rsid w:val="00BE5684"/>
    <w:rsid w:val="00BF3CD8"/>
    <w:rsid w:val="00C16EF6"/>
    <w:rsid w:val="00C416AF"/>
    <w:rsid w:val="00C60795"/>
    <w:rsid w:val="00CF3364"/>
    <w:rsid w:val="00D1267A"/>
    <w:rsid w:val="00DB75E2"/>
    <w:rsid w:val="00DD3EEC"/>
    <w:rsid w:val="00DF69DC"/>
    <w:rsid w:val="00E828D3"/>
    <w:rsid w:val="00EC15C9"/>
    <w:rsid w:val="00F11B80"/>
    <w:rsid w:val="00F359DA"/>
    <w:rsid w:val="00F8036A"/>
    <w:rsid w:val="00F92472"/>
    <w:rsid w:val="00FB0C4E"/>
    <w:rsid w:val="00FB45A6"/>
    <w:rsid w:val="00FD7ACB"/>
    <w:rsid w:val="00FE1E8E"/>
    <w:rsid w:val="00FE2AFA"/>
    <w:rsid w:val="00FE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71712-F614-4CF7-B8F5-5FF5D66D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val="sq-AL" w:eastAsia="sq-AL" w:bidi="sq-AL"/>
    </w:rPr>
  </w:style>
  <w:style w:type="paragraph" w:styleId="Heading1">
    <w:name w:val="heading 1"/>
    <w:basedOn w:val="Normal"/>
    <w:uiPriority w:val="1"/>
    <w:qFormat/>
    <w:pPr>
      <w:ind w:left="111" w:right="11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jc w:val="both"/>
    </w:pPr>
    <w:rPr>
      <w:sz w:val="24"/>
      <w:szCs w:val="24"/>
    </w:rPr>
  </w:style>
  <w:style w:type="paragraph" w:styleId="ListParagraph">
    <w:name w:val="List Paragraph"/>
    <w:basedOn w:val="Normal"/>
    <w:uiPriority w:val="1"/>
    <w:qFormat/>
    <w:pPr>
      <w:ind w:left="120" w:right="114"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5FA"/>
    <w:pPr>
      <w:tabs>
        <w:tab w:val="center" w:pos="4680"/>
        <w:tab w:val="right" w:pos="9360"/>
      </w:tabs>
    </w:pPr>
  </w:style>
  <w:style w:type="character" w:customStyle="1" w:styleId="HeaderChar">
    <w:name w:val="Header Char"/>
    <w:basedOn w:val="DefaultParagraphFont"/>
    <w:link w:val="Header"/>
    <w:uiPriority w:val="99"/>
    <w:rsid w:val="006455FA"/>
    <w:rPr>
      <w:rFonts w:ascii="Garamond" w:eastAsia="Garamond" w:hAnsi="Garamond" w:cs="Garamond"/>
      <w:lang w:val="sq-AL" w:eastAsia="sq-AL" w:bidi="sq-AL"/>
    </w:rPr>
  </w:style>
  <w:style w:type="paragraph" w:styleId="Footer">
    <w:name w:val="footer"/>
    <w:basedOn w:val="Normal"/>
    <w:link w:val="FooterChar"/>
    <w:uiPriority w:val="99"/>
    <w:unhideWhenUsed/>
    <w:rsid w:val="006455FA"/>
    <w:pPr>
      <w:tabs>
        <w:tab w:val="center" w:pos="4680"/>
        <w:tab w:val="right" w:pos="9360"/>
      </w:tabs>
    </w:pPr>
  </w:style>
  <w:style w:type="character" w:customStyle="1" w:styleId="FooterChar">
    <w:name w:val="Footer Char"/>
    <w:basedOn w:val="DefaultParagraphFont"/>
    <w:link w:val="Footer"/>
    <w:uiPriority w:val="99"/>
    <w:rsid w:val="006455FA"/>
    <w:rPr>
      <w:rFonts w:ascii="Garamond" w:eastAsia="Garamond" w:hAnsi="Garamond" w:cs="Garamond"/>
      <w:lang w:val="sq-AL" w:eastAsia="sq-AL" w:bidi="sq-AL"/>
    </w:rPr>
  </w:style>
  <w:style w:type="paragraph" w:styleId="BalloonText">
    <w:name w:val="Balloon Text"/>
    <w:basedOn w:val="Normal"/>
    <w:link w:val="BalloonTextChar"/>
    <w:uiPriority w:val="99"/>
    <w:semiHidden/>
    <w:unhideWhenUsed/>
    <w:rsid w:val="00967D0D"/>
    <w:rPr>
      <w:rFonts w:ascii="Tahoma" w:hAnsi="Tahoma" w:cs="Tahoma"/>
      <w:sz w:val="16"/>
      <w:szCs w:val="16"/>
    </w:rPr>
  </w:style>
  <w:style w:type="character" w:customStyle="1" w:styleId="BalloonTextChar">
    <w:name w:val="Balloon Text Char"/>
    <w:basedOn w:val="DefaultParagraphFont"/>
    <w:link w:val="BalloonText"/>
    <w:uiPriority w:val="99"/>
    <w:semiHidden/>
    <w:rsid w:val="00967D0D"/>
    <w:rPr>
      <w:rFonts w:ascii="Tahoma" w:eastAsia="Garamond" w:hAnsi="Tahoma" w:cs="Tahoma"/>
      <w:sz w:val="16"/>
      <w:szCs w:val="16"/>
      <w:lang w:val="sq-AL" w:eastAsia="sq-AL" w:bidi="sq-AL"/>
    </w:rPr>
  </w:style>
  <w:style w:type="paragraph" w:customStyle="1" w:styleId="gmail-msolistparagraph">
    <w:name w:val="gmail-msolistparagraph"/>
    <w:basedOn w:val="Normal"/>
    <w:rsid w:val="00735A14"/>
    <w:pPr>
      <w:widowControl/>
      <w:autoSpaceDE/>
      <w:autoSpaceDN/>
      <w:spacing w:before="100" w:beforeAutospacing="1" w:after="100" w:afterAutospacing="1"/>
    </w:pPr>
    <w:rPr>
      <w:rFonts w:ascii="Times New Roman" w:eastAsiaTheme="minorHAnsi" w:hAnsi="Times New Roman" w:cs="Times New Roman"/>
      <w:sz w:val="24"/>
      <w:szCs w:val="24"/>
      <w:lang w:val="en-US" w:eastAsia="en-US" w:bidi="ar-SA"/>
    </w:rPr>
  </w:style>
  <w:style w:type="table" w:styleId="TableGrid">
    <w:name w:val="Table Grid"/>
    <w:basedOn w:val="TableNormal"/>
    <w:uiPriority w:val="59"/>
    <w:rsid w:val="000169CC"/>
    <w:pPr>
      <w:widowControl/>
      <w:autoSpaceDE/>
      <w:autoSpaceDN/>
    </w:pPr>
    <w:rPr>
      <w:rFonts w:ascii="Trebuchet MS" w:eastAsia="MS Mincho" w:hAnsi="Trebuchet M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90DCA"/>
    <w:pPr>
      <w:widowControl/>
      <w:autoSpaceDE/>
      <w:autoSpaceDN/>
    </w:pPr>
    <w:rPr>
      <w:rFonts w:ascii="Trebuchet MS" w:eastAsia="MS Mincho" w:hAnsi="Trebuchet MS" w:cs="Times New Roman"/>
      <w:sz w:val="20"/>
      <w:szCs w:val="20"/>
      <w:lang w:eastAsia="en-US" w:bidi="ar-SA"/>
    </w:rPr>
  </w:style>
  <w:style w:type="character" w:customStyle="1" w:styleId="FootnoteTextChar">
    <w:name w:val="Footnote Text Char"/>
    <w:basedOn w:val="DefaultParagraphFont"/>
    <w:link w:val="FootnoteText"/>
    <w:uiPriority w:val="99"/>
    <w:rsid w:val="00490DCA"/>
    <w:rPr>
      <w:rFonts w:ascii="Trebuchet MS" w:eastAsia="MS Mincho" w:hAnsi="Trebuchet MS" w:cs="Times New Roman"/>
      <w:sz w:val="20"/>
      <w:szCs w:val="20"/>
      <w:lang w:val="sq-AL"/>
    </w:rPr>
  </w:style>
  <w:style w:type="character" w:styleId="FootnoteReference">
    <w:name w:val="footnote reference"/>
    <w:uiPriority w:val="99"/>
    <w:unhideWhenUsed/>
    <w:rsid w:val="00490DCA"/>
    <w:rPr>
      <w:vertAlign w:val="superscript"/>
    </w:rPr>
  </w:style>
  <w:style w:type="character" w:customStyle="1" w:styleId="BodyTextChar">
    <w:name w:val="Body Text Char"/>
    <w:basedOn w:val="DefaultParagraphFont"/>
    <w:link w:val="BodyText"/>
    <w:uiPriority w:val="1"/>
    <w:rsid w:val="00D1267A"/>
    <w:rPr>
      <w:rFonts w:ascii="Garamond" w:eastAsia="Garamond" w:hAnsi="Garamond" w:cs="Garamond"/>
      <w:sz w:val="24"/>
      <w:szCs w:val="24"/>
      <w:lang w:val="sq-AL" w:eastAsia="sq-AL" w:bidi="sq-AL"/>
    </w:rPr>
  </w:style>
  <w:style w:type="character" w:styleId="CommentReference">
    <w:name w:val="annotation reference"/>
    <w:basedOn w:val="DefaultParagraphFont"/>
    <w:uiPriority w:val="99"/>
    <w:semiHidden/>
    <w:unhideWhenUsed/>
    <w:rsid w:val="00207F5A"/>
    <w:rPr>
      <w:sz w:val="16"/>
      <w:szCs w:val="16"/>
    </w:rPr>
  </w:style>
  <w:style w:type="paragraph" w:styleId="CommentText">
    <w:name w:val="annotation text"/>
    <w:basedOn w:val="Normal"/>
    <w:link w:val="CommentTextChar"/>
    <w:uiPriority w:val="99"/>
    <w:semiHidden/>
    <w:unhideWhenUsed/>
    <w:rsid w:val="00207F5A"/>
    <w:rPr>
      <w:sz w:val="20"/>
      <w:szCs w:val="20"/>
    </w:rPr>
  </w:style>
  <w:style w:type="character" w:customStyle="1" w:styleId="CommentTextChar">
    <w:name w:val="Comment Text Char"/>
    <w:basedOn w:val="DefaultParagraphFont"/>
    <w:link w:val="CommentText"/>
    <w:uiPriority w:val="99"/>
    <w:semiHidden/>
    <w:rsid w:val="00207F5A"/>
    <w:rPr>
      <w:rFonts w:ascii="Garamond" w:eastAsia="Garamond" w:hAnsi="Garamond" w:cs="Garamond"/>
      <w:sz w:val="20"/>
      <w:szCs w:val="20"/>
      <w:lang w:val="sq-AL" w:eastAsia="sq-AL" w:bidi="sq-AL"/>
    </w:rPr>
  </w:style>
  <w:style w:type="paragraph" w:styleId="CommentSubject">
    <w:name w:val="annotation subject"/>
    <w:basedOn w:val="CommentText"/>
    <w:next w:val="CommentText"/>
    <w:link w:val="CommentSubjectChar"/>
    <w:uiPriority w:val="99"/>
    <w:semiHidden/>
    <w:unhideWhenUsed/>
    <w:rsid w:val="00207F5A"/>
    <w:rPr>
      <w:b/>
      <w:bCs/>
    </w:rPr>
  </w:style>
  <w:style w:type="character" w:customStyle="1" w:styleId="CommentSubjectChar">
    <w:name w:val="Comment Subject Char"/>
    <w:basedOn w:val="CommentTextChar"/>
    <w:link w:val="CommentSubject"/>
    <w:uiPriority w:val="99"/>
    <w:semiHidden/>
    <w:rsid w:val="00207F5A"/>
    <w:rPr>
      <w:rFonts w:ascii="Garamond" w:eastAsia="Garamond" w:hAnsi="Garamond" w:cs="Garamond"/>
      <w:b/>
      <w:bCs/>
      <w:sz w:val="20"/>
      <w:szCs w:val="20"/>
      <w:lang w:val="sq-AL" w:eastAsia="sq-AL" w:bidi="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5391">
      <w:bodyDiv w:val="1"/>
      <w:marLeft w:val="0"/>
      <w:marRight w:val="0"/>
      <w:marTop w:val="0"/>
      <w:marBottom w:val="0"/>
      <w:divBdr>
        <w:top w:val="none" w:sz="0" w:space="0" w:color="auto"/>
        <w:left w:val="none" w:sz="0" w:space="0" w:color="auto"/>
        <w:bottom w:val="none" w:sz="0" w:space="0" w:color="auto"/>
        <w:right w:val="none" w:sz="0" w:space="0" w:color="auto"/>
      </w:divBdr>
    </w:div>
    <w:div w:id="201680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6781-2BFC-4831-B443-0F8DAB6C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valjeta.kaftalli</dc:creator>
  <cp:lastModifiedBy>Eljona Bylykbashi</cp:lastModifiedBy>
  <cp:revision>2</cp:revision>
  <cp:lastPrinted>2020-08-06T13:40:00Z</cp:lastPrinted>
  <dcterms:created xsi:type="dcterms:W3CDTF">2020-08-06T20:45:00Z</dcterms:created>
  <dcterms:modified xsi:type="dcterms:W3CDTF">2020-08-06T20:45:00Z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Acrobat PDFMaker 9.0 for Word</vt:lpwstr>
  </property>
  <property fmtid="{D5CDD505-2E9C-101B-9397-08002B2CF9AE}" pid="4" name="LastSaved">
    <vt:filetime>2020-07-21T00:00:00Z</vt:filetime>
  </property>
</Properties>
</file>